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E8" w:rsidRPr="004A205A" w:rsidRDefault="00EC1FE8" w:rsidP="00EC1FE8">
      <w:pPr>
        <w:rPr>
          <w:rFonts w:ascii="Century Gothic" w:hAnsi="Century Gothic"/>
          <w:sz w:val="24"/>
          <w:szCs w:val="24"/>
        </w:rPr>
      </w:pPr>
      <w:r w:rsidRPr="004A205A">
        <w:rPr>
          <w:rFonts w:ascii="Century Gothic" w:hAnsi="Century Gothic"/>
          <w:color w:val="366091"/>
          <w:sz w:val="24"/>
          <w:szCs w:val="24"/>
        </w:rPr>
        <w:t>Newsletter Text for the April Walk and Roll Event</w:t>
      </w:r>
    </w:p>
    <w:p w:rsidR="00EC1FE8" w:rsidRPr="004A205A" w:rsidRDefault="00EC1FE8" w:rsidP="00EC1FE8">
      <w:pPr>
        <w:pStyle w:val="Heading2"/>
        <w:spacing w:before="40"/>
        <w:rPr>
          <w:rFonts w:ascii="Century Gothic" w:hAnsi="Century Gothic"/>
          <w:color w:val="366091"/>
          <w:sz w:val="20"/>
          <w:szCs w:val="20"/>
        </w:rPr>
      </w:pPr>
    </w:p>
    <w:p w:rsidR="00EC1FE8" w:rsidRPr="004A205A" w:rsidRDefault="00EC1FE8" w:rsidP="00EC1FE8">
      <w:pPr>
        <w:pStyle w:val="Heading2"/>
        <w:spacing w:before="40"/>
        <w:rPr>
          <w:rFonts w:ascii="Century Gothic" w:hAnsi="Century Gothic"/>
          <w:sz w:val="20"/>
          <w:szCs w:val="20"/>
        </w:rPr>
      </w:pPr>
      <w:r w:rsidRPr="004A205A">
        <w:rPr>
          <w:rFonts w:ascii="Century Gothic" w:hAnsi="Century Gothic"/>
          <w:color w:val="366091"/>
          <w:sz w:val="20"/>
          <w:szCs w:val="20"/>
        </w:rPr>
        <w:t>Get the Word Out! Template Text for Your School Newsletter</w:t>
      </w:r>
    </w:p>
    <w:p w:rsidR="00EC1FE8" w:rsidRPr="004A205A" w:rsidRDefault="00EC1FE8" w:rsidP="00EC1FE8">
      <w:pPr>
        <w:pStyle w:val="NormalWeb"/>
        <w:spacing w:before="0" w:beforeAutospacing="0" w:after="200" w:afterAutospacing="0"/>
        <w:rPr>
          <w:rFonts w:ascii="Century Gothic" w:hAnsi="Century Gothic"/>
          <w:color w:val="000000"/>
          <w:sz w:val="20"/>
          <w:szCs w:val="20"/>
        </w:rPr>
      </w:pPr>
      <w:r w:rsidRPr="004A205A">
        <w:rPr>
          <w:rFonts w:ascii="Century Gothic" w:hAnsi="Century Gothic"/>
          <w:color w:val="000000"/>
          <w:sz w:val="20"/>
          <w:szCs w:val="20"/>
        </w:rPr>
        <w:t xml:space="preserve">Promoting your Walk and Roll event is a big part of its success. Your students and parents need to know about the event in order to take part. We recommend that you use two or three avenues to let students and parents know about the event. One great option is your school newsletter. </w:t>
      </w:r>
    </w:p>
    <w:p w:rsidR="00EC1FE8" w:rsidRPr="004A205A" w:rsidRDefault="00EC1FE8" w:rsidP="00EC1FE8">
      <w:pPr>
        <w:pStyle w:val="NormalWeb"/>
        <w:spacing w:before="0" w:beforeAutospacing="0" w:after="200" w:afterAutospacing="0"/>
        <w:rPr>
          <w:rFonts w:ascii="Century Gothic" w:hAnsi="Century Gothic"/>
          <w:color w:val="000000"/>
          <w:sz w:val="20"/>
          <w:szCs w:val="20"/>
        </w:rPr>
      </w:pPr>
      <w:r w:rsidRPr="004A205A">
        <w:rPr>
          <w:rFonts w:ascii="Century Gothic" w:hAnsi="Century Gothic"/>
          <w:color w:val="000000"/>
          <w:sz w:val="20"/>
          <w:szCs w:val="20"/>
        </w:rPr>
        <w:t xml:space="preserve">Consider using the following text to make an announcement in your school newsletter at least one week in advance of your event. Check with the editor of your school newsletter to see when they will need the content, as the lead time may be several weeks. Before submitting to the newsletter, replace the yellow highlighted fields with details about your event, making sure to note important safety information. </w:t>
      </w:r>
    </w:p>
    <w:p w:rsidR="00300922" w:rsidRDefault="00EC1FE8" w:rsidP="00EC1FE8">
      <w:pPr>
        <w:rPr>
          <w:rFonts w:ascii="Century Gothic" w:hAnsi="Century Gothic"/>
          <w:color w:val="000000"/>
          <w:sz w:val="20"/>
          <w:szCs w:val="20"/>
        </w:rPr>
      </w:pPr>
      <w:r w:rsidRPr="004A205A">
        <w:rPr>
          <w:rFonts w:ascii="Century Gothic" w:hAnsi="Century Gothic"/>
          <w:color w:val="000000"/>
          <w:sz w:val="20"/>
          <w:szCs w:val="20"/>
        </w:rPr>
        <w:t>After publishing in the school newsletter, follow up with announcements to students over the PA, remind</w:t>
      </w:r>
    </w:p>
    <w:p w:rsidR="00EC1FE8" w:rsidRDefault="00EC1FE8" w:rsidP="00EC1FE8">
      <w:pPr>
        <w:rPr>
          <w:rFonts w:ascii="Century Gothic" w:hAnsi="Century Gothic"/>
          <w:color w:val="000000"/>
          <w:sz w:val="20"/>
          <w:szCs w:val="20"/>
        </w:rPr>
      </w:pPr>
    </w:p>
    <w:p w:rsidR="00EC1FE8" w:rsidRPr="004A205A" w:rsidRDefault="00EC1FE8" w:rsidP="00EC1FE8">
      <w:pPr>
        <w:pStyle w:val="NormalWeb"/>
        <w:spacing w:before="0" w:beforeAutospacing="0" w:after="0" w:afterAutospacing="0"/>
        <w:rPr>
          <w:rFonts w:ascii="Century Gothic" w:hAnsi="Century Gothic"/>
          <w:b/>
          <w:color w:val="000000"/>
        </w:rPr>
      </w:pPr>
      <w:r w:rsidRPr="004A205A">
        <w:rPr>
          <w:rFonts w:ascii="Century Gothic" w:hAnsi="Century Gothic"/>
          <w:b/>
          <w:color w:val="000000"/>
        </w:rPr>
        <w:t>Spanish</w:t>
      </w:r>
    </w:p>
    <w:p w:rsidR="00EC1FE8" w:rsidRPr="004A205A" w:rsidRDefault="00EC1FE8" w:rsidP="00EC1FE8">
      <w:pPr>
        <w:pStyle w:val="Heading3"/>
      </w:pPr>
      <w:proofErr w:type="spellStart"/>
      <w:r w:rsidRPr="004A205A">
        <w:t>Programa</w:t>
      </w:r>
      <w:proofErr w:type="spellEnd"/>
      <w:r w:rsidRPr="004A205A">
        <w:t xml:space="preserve"> de </w:t>
      </w:r>
      <w:proofErr w:type="spellStart"/>
      <w:r w:rsidRPr="004A205A">
        <w:t>Rutas</w:t>
      </w:r>
      <w:proofErr w:type="spellEnd"/>
      <w:r w:rsidRPr="004A205A">
        <w:t xml:space="preserve"> </w:t>
      </w:r>
      <w:proofErr w:type="spellStart"/>
      <w:r w:rsidRPr="004A205A">
        <w:t>Seguras</w:t>
      </w:r>
      <w:proofErr w:type="spellEnd"/>
      <w:r w:rsidRPr="004A205A">
        <w:t xml:space="preserve"> a la </w:t>
      </w:r>
      <w:proofErr w:type="spellStart"/>
      <w:r w:rsidRPr="004A205A">
        <w:t>Escuela</w:t>
      </w:r>
      <w:proofErr w:type="spellEnd"/>
      <w:r w:rsidRPr="004A205A">
        <w:t xml:space="preserve"> </w:t>
      </w:r>
      <w:proofErr w:type="gramStart"/>
      <w:r w:rsidRPr="004A205A">
        <w:t>del</w:t>
      </w:r>
      <w:proofErr w:type="gramEnd"/>
      <w:r w:rsidRPr="004A205A">
        <w:t xml:space="preserve"> </w:t>
      </w:r>
      <w:proofErr w:type="spellStart"/>
      <w:r w:rsidRPr="004A205A">
        <w:t>Condado</w:t>
      </w:r>
      <w:proofErr w:type="spellEnd"/>
      <w:r w:rsidRPr="004A205A">
        <w:t xml:space="preserve"> de Alameda: </w:t>
      </w:r>
      <w:proofErr w:type="spellStart"/>
      <w:r w:rsidRPr="004A205A">
        <w:t>Evento</w:t>
      </w:r>
      <w:proofErr w:type="spellEnd"/>
      <w:r w:rsidRPr="004A205A">
        <w:t xml:space="preserve"> de </w:t>
      </w:r>
      <w:proofErr w:type="spellStart"/>
      <w:r w:rsidRPr="004A205A">
        <w:t>Caminar</w:t>
      </w:r>
      <w:proofErr w:type="spellEnd"/>
      <w:r w:rsidRPr="004A205A">
        <w:t xml:space="preserve"> y </w:t>
      </w:r>
      <w:proofErr w:type="spellStart"/>
      <w:r w:rsidRPr="004A205A">
        <w:t>Llegar</w:t>
      </w:r>
      <w:proofErr w:type="spellEnd"/>
      <w:r w:rsidRPr="004A205A">
        <w:t xml:space="preserve"> </w:t>
      </w:r>
      <w:proofErr w:type="spellStart"/>
      <w:r w:rsidRPr="004A205A">
        <w:t>en</w:t>
      </w:r>
      <w:proofErr w:type="spellEnd"/>
      <w:r w:rsidRPr="004A205A">
        <w:t xml:space="preserve"> </w:t>
      </w:r>
      <w:proofErr w:type="spellStart"/>
      <w:r w:rsidRPr="004A205A">
        <w:t>Ruedas</w:t>
      </w:r>
      <w:proofErr w:type="spellEnd"/>
      <w:r w:rsidRPr="004A205A">
        <w:t xml:space="preserve"> de </w:t>
      </w:r>
      <w:proofErr w:type="spellStart"/>
      <w:r w:rsidRPr="004A205A">
        <w:t>abril</w:t>
      </w:r>
      <w:proofErr w:type="spellEnd"/>
    </w:p>
    <w:p w:rsidR="00EC1FE8" w:rsidRPr="004A205A" w:rsidRDefault="00EC1FE8" w:rsidP="00EC1FE8">
      <w:pPr>
        <w:pStyle w:val="Heading3"/>
      </w:pPr>
      <w:proofErr w:type="gramStart"/>
      <w:r w:rsidRPr="004A205A">
        <w:t>date</w:t>
      </w:r>
      <w:proofErr w:type="gramEnd"/>
    </w:p>
    <w:p w:rsidR="00EC1FE8" w:rsidRPr="004A205A" w:rsidRDefault="00EC1FE8" w:rsidP="00EC1FE8">
      <w:pPr>
        <w:pStyle w:val="NormalWeb"/>
        <w:spacing w:before="0" w:beforeAutospacing="0" w:after="200" w:afterAutospacing="0"/>
        <w:rPr>
          <w:rFonts w:ascii="Century Gothic" w:hAnsi="Century Gothic"/>
          <w:sz w:val="20"/>
          <w:szCs w:val="20"/>
          <w:lang w:val="es-419"/>
        </w:rPr>
      </w:pPr>
      <w:r w:rsidRPr="004A205A">
        <w:rPr>
          <w:rFonts w:ascii="Century Gothic" w:hAnsi="Century Gothic" w:cs="Century Gothic"/>
          <w:i/>
          <w:iCs/>
          <w:sz w:val="20"/>
          <w:szCs w:val="20"/>
          <w:lang w:val="es-ES"/>
        </w:rPr>
        <w:t>Motivamos a los estudiantes, padres y maestros de [</w:t>
      </w:r>
      <w:proofErr w:type="spellStart"/>
      <w:r w:rsidRPr="004A205A">
        <w:rPr>
          <w:rFonts w:ascii="Century Gothic" w:hAnsi="Century Gothic" w:cs="Century Gothic"/>
          <w:i/>
          <w:iCs/>
          <w:sz w:val="20"/>
          <w:szCs w:val="20"/>
          <w:highlight w:val="yellow"/>
          <w:lang w:val="es-ES"/>
        </w:rPr>
        <w:t>name</w:t>
      </w:r>
      <w:proofErr w:type="spellEnd"/>
      <w:r w:rsidRPr="004A205A">
        <w:rPr>
          <w:rFonts w:ascii="Century Gothic" w:hAnsi="Century Gothic" w:cs="Century Gothic"/>
          <w:i/>
          <w:iCs/>
          <w:sz w:val="20"/>
          <w:szCs w:val="20"/>
          <w:highlight w:val="yellow"/>
          <w:lang w:val="es-ES"/>
        </w:rPr>
        <w:t xml:space="preserve"> of </w:t>
      </w:r>
      <w:proofErr w:type="spellStart"/>
      <w:r w:rsidRPr="004A205A">
        <w:rPr>
          <w:rFonts w:ascii="Century Gothic" w:hAnsi="Century Gothic" w:cs="Century Gothic"/>
          <w:i/>
          <w:iCs/>
          <w:sz w:val="20"/>
          <w:szCs w:val="20"/>
          <w:highlight w:val="yellow"/>
          <w:lang w:val="es-ES"/>
        </w:rPr>
        <w:t>school</w:t>
      </w:r>
      <w:proofErr w:type="spellEnd"/>
      <w:r w:rsidRPr="004A205A">
        <w:rPr>
          <w:rFonts w:ascii="Century Gothic" w:hAnsi="Century Gothic" w:cs="Century Gothic"/>
          <w:i/>
          <w:iCs/>
          <w:sz w:val="20"/>
          <w:szCs w:val="20"/>
          <w:highlight w:val="yellow"/>
          <w:lang w:val="es-ES"/>
        </w:rPr>
        <w:t>]</w:t>
      </w:r>
      <w:r w:rsidRPr="004A205A">
        <w:rPr>
          <w:rFonts w:ascii="Century Gothic" w:hAnsi="Century Gothic" w:cs="Century Gothic"/>
          <w:i/>
          <w:iCs/>
          <w:sz w:val="20"/>
          <w:szCs w:val="20"/>
          <w:lang w:val="es-ES"/>
        </w:rPr>
        <w:t xml:space="preserve"> a participar en nuestro [</w:t>
      </w:r>
      <w:proofErr w:type="spellStart"/>
      <w:r w:rsidRPr="004A205A">
        <w:rPr>
          <w:rFonts w:ascii="Century Gothic" w:hAnsi="Century Gothic" w:cs="Century Gothic"/>
          <w:i/>
          <w:iCs/>
          <w:sz w:val="20"/>
          <w:szCs w:val="20"/>
          <w:highlight w:val="yellow"/>
          <w:lang w:val="es-ES"/>
        </w:rPr>
        <w:t>first</w:t>
      </w:r>
      <w:proofErr w:type="spellEnd"/>
      <w:r w:rsidRPr="004A205A">
        <w:rPr>
          <w:rFonts w:ascii="Century Gothic" w:hAnsi="Century Gothic" w:cs="Century Gothic"/>
          <w:i/>
          <w:iCs/>
          <w:sz w:val="20"/>
          <w:szCs w:val="20"/>
          <w:highlight w:val="yellow"/>
          <w:lang w:val="es-ES"/>
        </w:rPr>
        <w:t>/</w:t>
      </w:r>
      <w:proofErr w:type="spellStart"/>
      <w:r w:rsidRPr="004A205A">
        <w:rPr>
          <w:rFonts w:ascii="Century Gothic" w:hAnsi="Century Gothic" w:cs="Century Gothic"/>
          <w:i/>
          <w:iCs/>
          <w:sz w:val="20"/>
          <w:szCs w:val="20"/>
          <w:highlight w:val="yellow"/>
          <w:lang w:val="es-ES"/>
        </w:rPr>
        <w:t>next</w:t>
      </w:r>
      <w:proofErr w:type="spellEnd"/>
      <w:r w:rsidRPr="004A205A">
        <w:rPr>
          <w:rFonts w:ascii="Century Gothic" w:hAnsi="Century Gothic" w:cs="Century Gothic"/>
          <w:i/>
          <w:iCs/>
          <w:sz w:val="20"/>
          <w:szCs w:val="20"/>
          <w:highlight w:val="yellow"/>
          <w:lang w:val="es-ES"/>
        </w:rPr>
        <w:t xml:space="preserve"> - primer/siguiente</w:t>
      </w:r>
      <w:r w:rsidRPr="004A205A">
        <w:rPr>
          <w:rFonts w:ascii="Century Gothic" w:hAnsi="Century Gothic" w:cs="Century Gothic"/>
          <w:i/>
          <w:iCs/>
          <w:sz w:val="20"/>
          <w:szCs w:val="20"/>
          <w:lang w:val="es-ES"/>
        </w:rPr>
        <w:t xml:space="preserve">] evento </w:t>
      </w:r>
      <w:r w:rsidRPr="004A205A">
        <w:rPr>
          <w:rFonts w:ascii="Century Gothic" w:hAnsi="Century Gothic" w:cs="Century Gothic"/>
          <w:i/>
          <w:iCs/>
          <w:sz w:val="20"/>
          <w:szCs w:val="20"/>
          <w:highlight w:val="yellow"/>
          <w:lang w:val="es-ES"/>
        </w:rPr>
        <w:t>[</w:t>
      </w:r>
      <w:proofErr w:type="spellStart"/>
      <w:r w:rsidRPr="004A205A">
        <w:rPr>
          <w:rFonts w:ascii="Century Gothic" w:hAnsi="Century Gothic" w:cs="Century Gothic"/>
          <w:i/>
          <w:iCs/>
          <w:sz w:val="20"/>
          <w:szCs w:val="20"/>
          <w:highlight w:val="yellow"/>
          <w:lang w:val="es-ES"/>
        </w:rPr>
        <w:t>frequency</w:t>
      </w:r>
      <w:proofErr w:type="spellEnd"/>
      <w:r w:rsidRPr="004A205A">
        <w:rPr>
          <w:rFonts w:ascii="Century Gothic" w:hAnsi="Century Gothic" w:cs="Century Gothic"/>
          <w:i/>
          <w:iCs/>
          <w:sz w:val="20"/>
          <w:szCs w:val="20"/>
          <w:highlight w:val="yellow"/>
          <w:lang w:val="es-ES"/>
        </w:rPr>
        <w:t xml:space="preserve"> - mensual, semanal</w:t>
      </w:r>
      <w:r w:rsidRPr="004A205A">
        <w:rPr>
          <w:rFonts w:ascii="Century Gothic" w:hAnsi="Century Gothic" w:cs="Century Gothic"/>
          <w:i/>
          <w:iCs/>
          <w:sz w:val="20"/>
          <w:szCs w:val="20"/>
          <w:lang w:val="es-ES"/>
        </w:rPr>
        <w:t xml:space="preserve">] del Día de Caminar y Llegar en Ruedas a la Escuela </w:t>
      </w:r>
      <w:proofErr w:type="spellStart"/>
      <w:r w:rsidRPr="004A205A">
        <w:rPr>
          <w:rFonts w:ascii="Century Gothic" w:hAnsi="Century Gothic" w:cs="Century Gothic"/>
          <w:i/>
          <w:iCs/>
          <w:sz w:val="20"/>
          <w:szCs w:val="20"/>
          <w:lang w:val="es-ES"/>
        </w:rPr>
        <w:t>el</w:t>
      </w:r>
      <w:proofErr w:type="spellEnd"/>
      <w:r w:rsidRPr="004A205A">
        <w:rPr>
          <w:rFonts w:ascii="Century Gothic" w:hAnsi="Century Gothic" w:cs="Century Gothic"/>
          <w:i/>
          <w:iCs/>
          <w:sz w:val="20"/>
          <w:szCs w:val="20"/>
          <w:lang w:val="es-ES"/>
        </w:rPr>
        <w:t xml:space="preserve"> [</w:t>
      </w:r>
      <w:r w:rsidRPr="004A205A">
        <w:rPr>
          <w:rFonts w:ascii="Century Gothic" w:hAnsi="Century Gothic" w:cs="Century Gothic"/>
          <w:i/>
          <w:iCs/>
          <w:sz w:val="20"/>
          <w:szCs w:val="20"/>
          <w:highlight w:val="yellow"/>
          <w:lang w:val="es-ES"/>
        </w:rPr>
        <w:t>date</w:t>
      </w:r>
      <w:r w:rsidRPr="004A205A">
        <w:rPr>
          <w:rFonts w:ascii="Century Gothic" w:hAnsi="Century Gothic" w:cs="Century Gothic"/>
          <w:i/>
          <w:iCs/>
          <w:sz w:val="20"/>
          <w:szCs w:val="20"/>
          <w:lang w:val="es-ES"/>
        </w:rPr>
        <w:t>].</w:t>
      </w:r>
      <w:r w:rsidRPr="004A205A">
        <w:rPr>
          <w:rFonts w:ascii="Century Gothic" w:hAnsi="Century Gothic" w:cs="Century Gothic"/>
          <w:i/>
          <w:iCs/>
          <w:color w:val="000000"/>
          <w:sz w:val="20"/>
          <w:szCs w:val="20"/>
          <w:lang w:val="es-419"/>
        </w:rPr>
        <w:t xml:space="preserve"> </w:t>
      </w:r>
      <w:r w:rsidRPr="004A205A">
        <w:rPr>
          <w:rFonts w:ascii="Century Gothic" w:hAnsi="Century Gothic" w:cs="Century Gothic"/>
          <w:i/>
          <w:iCs/>
          <w:sz w:val="20"/>
          <w:szCs w:val="20"/>
          <w:lang w:val="es-ES"/>
        </w:rPr>
        <w:t>Supervisado por adultos o estudiantes mayores, el evento ofrece una manera segura para que los estudiantes vayan a la escuela a pie, en bici, en patineta o en patines con sus amigos.</w:t>
      </w:r>
      <w:r w:rsidRPr="004A205A">
        <w:rPr>
          <w:rFonts w:ascii="Century Gothic" w:hAnsi="Century Gothic" w:cs="Century Gothic"/>
          <w:i/>
          <w:iCs/>
          <w:color w:val="000000"/>
          <w:sz w:val="20"/>
          <w:szCs w:val="20"/>
          <w:lang w:val="es-419"/>
        </w:rPr>
        <w:t xml:space="preserve"> </w:t>
      </w:r>
      <w:r w:rsidRPr="004A205A">
        <w:rPr>
          <w:rFonts w:ascii="Century Gothic" w:hAnsi="Century Gothic" w:cs="Century Gothic"/>
          <w:i/>
          <w:iCs/>
          <w:sz w:val="20"/>
          <w:szCs w:val="20"/>
          <w:lang w:val="es-ES"/>
        </w:rPr>
        <w:t>Los beneficios incluyen la actividad física, que los estudiantes están más preparados para aprender una vez que comienza el día escolar, la oportunidad de socializar con estudiantes de otros grados en su escuela, y simplemente la diversión.</w:t>
      </w:r>
      <w:r w:rsidRPr="004A205A">
        <w:rPr>
          <w:rFonts w:ascii="Century Gothic" w:hAnsi="Century Gothic" w:cs="Century Gothic"/>
          <w:i/>
          <w:iCs/>
          <w:color w:val="000000"/>
          <w:sz w:val="20"/>
          <w:szCs w:val="20"/>
          <w:lang w:val="es-419"/>
        </w:rPr>
        <w:t xml:space="preserve"> </w:t>
      </w:r>
    </w:p>
    <w:p w:rsidR="00EC1FE8" w:rsidRDefault="00EC1FE8" w:rsidP="00EC1FE8">
      <w:pPr>
        <w:pStyle w:val="NormalWeb"/>
        <w:spacing w:before="0" w:beforeAutospacing="0" w:after="0" w:afterAutospacing="0"/>
        <w:rPr>
          <w:rFonts w:ascii="Century Gothic" w:hAnsi="Century Gothic" w:cs="Century Gothic"/>
          <w:sz w:val="20"/>
          <w:szCs w:val="20"/>
          <w:lang w:val="es-ES"/>
        </w:rPr>
      </w:pPr>
      <w:r w:rsidRPr="004A205A">
        <w:rPr>
          <w:rFonts w:ascii="Century Gothic" w:hAnsi="Century Gothic" w:cs="Century Gothic"/>
          <w:noProof/>
          <w:sz w:val="20"/>
          <w:szCs w:val="20"/>
          <w:shd w:val="clear" w:color="auto" w:fill="FFFF00"/>
          <w:lang w:val="es-419"/>
        </w:rPr>
        <w:t>[optional theme and activity]</w:t>
      </w:r>
      <w:r w:rsidRPr="004A205A">
        <w:rPr>
          <w:rFonts w:ascii="Century Gothic" w:hAnsi="Century Gothic" w:cs="Century Gothic"/>
          <w:color w:val="000000"/>
          <w:sz w:val="20"/>
          <w:szCs w:val="20"/>
          <w:lang w:val="es-419"/>
        </w:rPr>
        <w:t xml:space="preserve"> </w:t>
      </w:r>
      <w:r w:rsidRPr="004A205A">
        <w:rPr>
          <w:rFonts w:ascii="Century Gothic" w:hAnsi="Century Gothic" w:cs="Century Gothic"/>
          <w:sz w:val="20"/>
          <w:szCs w:val="20"/>
          <w:lang w:val="es-ES"/>
        </w:rPr>
        <w:t xml:space="preserve">El tema de abril es </w:t>
      </w:r>
      <w:r w:rsidRPr="004A205A">
        <w:rPr>
          <w:rFonts w:ascii="Century Gothic" w:hAnsi="Century Gothic" w:cs="Century Gothic"/>
          <w:b/>
          <w:bCs/>
          <w:sz w:val="20"/>
          <w:szCs w:val="20"/>
          <w:lang w:val="es-ES"/>
        </w:rPr>
        <w:t>Niños Saludables = Planeta Saludable</w:t>
      </w:r>
      <w:r w:rsidRPr="004A205A">
        <w:rPr>
          <w:rFonts w:ascii="Century Gothic" w:hAnsi="Century Gothic" w:cs="Century Gothic"/>
          <w:sz w:val="20"/>
          <w:szCs w:val="20"/>
          <w:lang w:val="es-ES"/>
        </w:rPr>
        <w:t>.</w:t>
      </w:r>
    </w:p>
    <w:p w:rsidR="00EC1FE8" w:rsidRPr="004A205A" w:rsidRDefault="00EC1FE8" w:rsidP="00EC1FE8">
      <w:pPr>
        <w:pStyle w:val="NormalWeb"/>
        <w:spacing w:before="0" w:beforeAutospacing="0" w:after="0" w:afterAutospacing="0"/>
        <w:rPr>
          <w:rFonts w:ascii="Century Gothic" w:hAnsi="Century Gothic" w:cs="Century Gothic"/>
          <w:b/>
          <w:bCs/>
          <w:color w:val="000000"/>
          <w:sz w:val="20"/>
          <w:szCs w:val="20"/>
          <w:lang w:val="es-419"/>
        </w:rPr>
      </w:pPr>
      <w:r w:rsidRPr="004A205A">
        <w:rPr>
          <w:rFonts w:ascii="Century Gothic" w:hAnsi="Century Gothic" w:cs="Century Gothic"/>
          <w:sz w:val="20"/>
          <w:szCs w:val="20"/>
          <w:lang w:val="es-ES"/>
        </w:rPr>
        <w:t>La idea de este mes es celebrar cómo caminar y andar en bici producen dos grandes logros a la vez:</w:t>
      </w:r>
      <w:r w:rsidRPr="004A205A">
        <w:rPr>
          <w:rFonts w:ascii="Century Gothic" w:hAnsi="Century Gothic" w:cs="Century Gothic"/>
          <w:color w:val="000000"/>
          <w:sz w:val="20"/>
          <w:szCs w:val="20"/>
          <w:lang w:val="es-419"/>
        </w:rPr>
        <w:t xml:space="preserve"> </w:t>
      </w:r>
      <w:r w:rsidRPr="004A205A">
        <w:rPr>
          <w:rFonts w:ascii="Century Gothic" w:hAnsi="Century Gothic" w:cs="Century Gothic"/>
          <w:sz w:val="20"/>
          <w:szCs w:val="20"/>
          <w:lang w:val="es-ES"/>
        </w:rPr>
        <w:t>mantienen a los niños activos, y son parte del manejo inteligente de los recursos de la Tierra.</w:t>
      </w:r>
    </w:p>
    <w:p w:rsidR="00EC1FE8" w:rsidRPr="004A205A" w:rsidRDefault="00EC1FE8" w:rsidP="00EC1FE8">
      <w:pPr>
        <w:pStyle w:val="NormalWeb"/>
        <w:spacing w:before="0" w:beforeAutospacing="0" w:after="0" w:afterAutospacing="0"/>
        <w:rPr>
          <w:rFonts w:ascii="Century Gothic" w:hAnsi="Century Gothic" w:cs="Century Gothic"/>
          <w:color w:val="000000"/>
          <w:sz w:val="20"/>
          <w:szCs w:val="20"/>
          <w:lang w:val="es-419"/>
        </w:rPr>
      </w:pPr>
    </w:p>
    <w:p w:rsidR="00EC1FE8" w:rsidRPr="004A205A" w:rsidRDefault="00EC1FE8" w:rsidP="00EC1FE8">
      <w:pPr>
        <w:pStyle w:val="NormalWeb"/>
        <w:spacing w:before="0" w:beforeAutospacing="0" w:after="0" w:afterAutospacing="0"/>
        <w:rPr>
          <w:rFonts w:ascii="Century Gothic" w:hAnsi="Century Gothic" w:cs="Century Gothic"/>
          <w:sz w:val="20"/>
          <w:szCs w:val="20"/>
          <w:lang w:val="es-419"/>
        </w:rPr>
      </w:pPr>
      <w:r w:rsidRPr="004A205A">
        <w:rPr>
          <w:rFonts w:ascii="Century Gothic" w:hAnsi="Century Gothic" w:cs="Century Gothic"/>
          <w:sz w:val="20"/>
          <w:szCs w:val="20"/>
          <w:lang w:val="es-ES"/>
        </w:rPr>
        <w:t xml:space="preserve">En el evento de </w:t>
      </w:r>
      <w:r w:rsidRPr="004A205A">
        <w:rPr>
          <w:rFonts w:ascii="Century Gothic" w:hAnsi="Century Gothic" w:cs="Century Gothic"/>
          <w:i/>
          <w:sz w:val="20"/>
          <w:szCs w:val="20"/>
          <w:lang w:val="es-ES"/>
        </w:rPr>
        <w:t>Caminar y Llegar en Ruedas</w:t>
      </w:r>
      <w:r w:rsidRPr="004A205A">
        <w:rPr>
          <w:rFonts w:ascii="Century Gothic" w:hAnsi="Century Gothic" w:cs="Century Gothic"/>
          <w:sz w:val="20"/>
          <w:szCs w:val="20"/>
          <w:lang w:val="es-ES"/>
        </w:rPr>
        <w:t>, pase por la mesa de bienvenida para conocer más sobre las formas en que puede mejorar su salud y disminuir su huella de carbono al mismo tiempo</w:t>
      </w:r>
      <w:r w:rsidRPr="004A205A">
        <w:rPr>
          <w:rFonts w:ascii="Century Gothic" w:hAnsi="Century Gothic" w:cs="Century Gothic"/>
          <w:color w:val="000000"/>
          <w:sz w:val="20"/>
          <w:szCs w:val="20"/>
          <w:lang w:val="es-419"/>
        </w:rPr>
        <w:t xml:space="preserve"> </w:t>
      </w:r>
      <w:r w:rsidRPr="004A205A">
        <w:rPr>
          <w:rFonts w:ascii="Century Gothic" w:hAnsi="Century Gothic" w:cs="Century Gothic"/>
          <w:sz w:val="20"/>
          <w:szCs w:val="20"/>
          <w:lang w:val="es-ES"/>
        </w:rPr>
        <w:t>Estaremos</w:t>
      </w:r>
      <w:r w:rsidRPr="004A205A">
        <w:rPr>
          <w:rFonts w:ascii="Century Gothic" w:hAnsi="Century Gothic" w:cs="Century Gothic"/>
          <w:color w:val="000000"/>
          <w:sz w:val="20"/>
          <w:szCs w:val="20"/>
          <w:lang w:val="es-419"/>
        </w:rPr>
        <w:t xml:space="preserve"> </w:t>
      </w:r>
      <w:r w:rsidRPr="004A205A">
        <w:rPr>
          <w:rFonts w:ascii="Century Gothic" w:hAnsi="Century Gothic" w:cs="Century Gothic"/>
          <w:noProof/>
          <w:sz w:val="20"/>
          <w:szCs w:val="20"/>
          <w:highlight w:val="yellow"/>
          <w:lang w:val="es-419"/>
        </w:rPr>
        <w:t>[insert with your activity choice]</w:t>
      </w:r>
      <w:r w:rsidRPr="004A205A">
        <w:rPr>
          <w:rFonts w:ascii="Century Gothic" w:hAnsi="Century Gothic" w:cs="Century Gothic"/>
          <w:noProof/>
          <w:sz w:val="20"/>
          <w:szCs w:val="20"/>
          <w:lang w:val="es-419"/>
        </w:rPr>
        <w:t>.</w:t>
      </w:r>
      <w:r w:rsidRPr="004A205A">
        <w:rPr>
          <w:rFonts w:ascii="Century Gothic" w:hAnsi="Century Gothic" w:cs="Century Gothic"/>
          <w:color w:val="000000"/>
          <w:sz w:val="20"/>
          <w:szCs w:val="20"/>
          <w:lang w:val="es-419"/>
        </w:rPr>
        <w:t xml:space="preserve"> </w:t>
      </w:r>
    </w:p>
    <w:p w:rsidR="00EC1FE8" w:rsidRPr="004A205A" w:rsidRDefault="00EC1FE8" w:rsidP="00EC1FE8">
      <w:pPr>
        <w:pStyle w:val="NormalWeb"/>
        <w:spacing w:before="0" w:beforeAutospacing="0" w:after="0" w:afterAutospacing="0"/>
        <w:rPr>
          <w:rFonts w:ascii="Century Gothic" w:hAnsi="Century Gothic" w:cs="Century Gothic"/>
          <w:color w:val="000000"/>
          <w:sz w:val="20"/>
          <w:szCs w:val="20"/>
          <w:lang w:val="es-419"/>
        </w:rPr>
      </w:pPr>
    </w:p>
    <w:p w:rsidR="00EC1FE8" w:rsidRPr="004A205A" w:rsidRDefault="00EC1FE8" w:rsidP="00EC1FE8">
      <w:pPr>
        <w:pStyle w:val="NormalWeb"/>
        <w:spacing w:before="0" w:beforeAutospacing="0" w:after="0" w:afterAutospacing="0"/>
        <w:rPr>
          <w:rFonts w:ascii="Century Gothic" w:hAnsi="Century Gothic" w:cs="Century Gothic"/>
          <w:sz w:val="20"/>
          <w:szCs w:val="20"/>
          <w:lang w:val="es-419"/>
        </w:rPr>
      </w:pPr>
      <w:r w:rsidRPr="004A205A">
        <w:rPr>
          <w:rFonts w:ascii="Century Gothic" w:hAnsi="Century Gothic"/>
          <w:sz w:val="20"/>
          <w:szCs w:val="20"/>
          <w:lang w:val="es-ES"/>
        </w:rPr>
        <w:t xml:space="preserve">Para aprender más formas de vincular las acciones saludables, consulte </w:t>
      </w:r>
      <w:hyperlink r:id="rId7" w:history="1">
        <w:proofErr w:type="spellStart"/>
        <w:r w:rsidRPr="004A205A">
          <w:rPr>
            <w:rStyle w:val="Hyperlink"/>
            <w:rFonts w:ascii="Century Gothic" w:eastAsiaTheme="majorEastAsia" w:hAnsi="Century Gothic"/>
            <w:i/>
            <w:iCs/>
            <w:sz w:val="20"/>
            <w:szCs w:val="20"/>
            <w:lang w:val="es-ES"/>
          </w:rPr>
          <w:t>Action</w:t>
        </w:r>
        <w:proofErr w:type="spellEnd"/>
        <w:r w:rsidRPr="004A205A">
          <w:rPr>
            <w:rStyle w:val="Hyperlink"/>
            <w:rFonts w:ascii="Century Gothic" w:eastAsiaTheme="majorEastAsia" w:hAnsi="Century Gothic"/>
            <w:i/>
            <w:iCs/>
            <w:sz w:val="20"/>
            <w:szCs w:val="20"/>
            <w:lang w:val="es-ES"/>
          </w:rPr>
          <w:t xml:space="preserve"> </w:t>
        </w:r>
        <w:proofErr w:type="spellStart"/>
        <w:r w:rsidRPr="004A205A">
          <w:rPr>
            <w:rStyle w:val="Hyperlink"/>
            <w:rFonts w:ascii="Century Gothic" w:eastAsiaTheme="majorEastAsia" w:hAnsi="Century Gothic"/>
            <w:i/>
            <w:iCs/>
            <w:sz w:val="20"/>
            <w:szCs w:val="20"/>
            <w:lang w:val="es-ES"/>
          </w:rPr>
          <w:t>for</w:t>
        </w:r>
        <w:proofErr w:type="spellEnd"/>
        <w:r w:rsidRPr="004A205A">
          <w:rPr>
            <w:rStyle w:val="Hyperlink"/>
            <w:rFonts w:ascii="Century Gothic" w:eastAsiaTheme="majorEastAsia" w:hAnsi="Century Gothic"/>
            <w:i/>
            <w:iCs/>
            <w:sz w:val="20"/>
            <w:szCs w:val="20"/>
            <w:lang w:val="es-ES"/>
          </w:rPr>
          <w:t xml:space="preserve"> </w:t>
        </w:r>
        <w:proofErr w:type="spellStart"/>
        <w:r w:rsidRPr="004A205A">
          <w:rPr>
            <w:rStyle w:val="Hyperlink"/>
            <w:rFonts w:ascii="Century Gothic" w:eastAsiaTheme="majorEastAsia" w:hAnsi="Century Gothic"/>
            <w:i/>
            <w:iCs/>
            <w:sz w:val="20"/>
            <w:szCs w:val="20"/>
            <w:lang w:val="es-ES"/>
          </w:rPr>
          <w:t>Healthy</w:t>
        </w:r>
        <w:proofErr w:type="spellEnd"/>
        <w:r w:rsidRPr="004A205A">
          <w:rPr>
            <w:rStyle w:val="Hyperlink"/>
            <w:rFonts w:ascii="Century Gothic" w:eastAsiaTheme="majorEastAsia" w:hAnsi="Century Gothic"/>
            <w:i/>
            <w:iCs/>
            <w:sz w:val="20"/>
            <w:szCs w:val="20"/>
            <w:lang w:val="es-ES"/>
          </w:rPr>
          <w:t xml:space="preserve"> </w:t>
        </w:r>
        <w:proofErr w:type="spellStart"/>
        <w:r w:rsidRPr="004A205A">
          <w:rPr>
            <w:rStyle w:val="Hyperlink"/>
            <w:rFonts w:ascii="Century Gothic" w:eastAsiaTheme="majorEastAsia" w:hAnsi="Century Gothic"/>
            <w:i/>
            <w:iCs/>
            <w:sz w:val="20"/>
            <w:szCs w:val="20"/>
            <w:lang w:val="es-ES"/>
          </w:rPr>
          <w:t>Kids</w:t>
        </w:r>
        <w:proofErr w:type="spellEnd"/>
      </w:hyperlink>
      <w:r w:rsidRPr="004A205A">
        <w:rPr>
          <w:rFonts w:ascii="Century Gothic" w:hAnsi="Century Gothic"/>
          <w:i/>
          <w:iCs/>
          <w:sz w:val="20"/>
          <w:szCs w:val="20"/>
          <w:lang w:val="es-ES"/>
        </w:rPr>
        <w:t xml:space="preserve"> </w:t>
      </w:r>
      <w:r w:rsidRPr="004A205A">
        <w:rPr>
          <w:rFonts w:ascii="Century Gothic" w:hAnsi="Century Gothic"/>
          <w:sz w:val="20"/>
          <w:szCs w:val="20"/>
          <w:lang w:val="es-ES"/>
        </w:rPr>
        <w:t>(Acción para Niños Saludables), una organización nacional sin fines de lucro que trabaja para que las escuelas sean lugares más saludables para todos.</w:t>
      </w:r>
      <w:r w:rsidRPr="004A205A">
        <w:rPr>
          <w:rFonts w:ascii="Century Gothic" w:hAnsi="Century Gothic" w:cs="Century Gothic"/>
          <w:color w:val="000000"/>
          <w:sz w:val="20"/>
          <w:szCs w:val="20"/>
          <w:lang w:val="es-419"/>
        </w:rPr>
        <w:t xml:space="preserve"> </w:t>
      </w:r>
      <w:r w:rsidRPr="004A205A">
        <w:rPr>
          <w:rFonts w:ascii="Century Gothic" w:hAnsi="Century Gothic"/>
          <w:sz w:val="20"/>
          <w:szCs w:val="20"/>
          <w:lang w:val="es-ES"/>
        </w:rPr>
        <w:t xml:space="preserve">Allí encontrará más información sobre la </w:t>
      </w:r>
      <w:hyperlink r:id="rId8" w:history="1">
        <w:r w:rsidRPr="004A205A">
          <w:rPr>
            <w:rStyle w:val="Hyperlink"/>
            <w:rFonts w:ascii="Century Gothic" w:eastAsiaTheme="majorEastAsia" w:hAnsi="Century Gothic"/>
            <w:sz w:val="20"/>
            <w:szCs w:val="20"/>
            <w:lang w:val="es-ES"/>
          </w:rPr>
          <w:t>Semana de la Salud de Todos los Niños</w:t>
        </w:r>
      </w:hyperlink>
      <w:r w:rsidRPr="004A205A">
        <w:rPr>
          <w:rFonts w:ascii="Century Gothic" w:hAnsi="Century Gothic"/>
          <w:sz w:val="20"/>
          <w:szCs w:val="20"/>
          <w:lang w:val="es-ES"/>
        </w:rPr>
        <w:t>, que le ofrece varias ideas diferentes que usted puede probar en su propia vida.</w:t>
      </w:r>
      <w:r w:rsidRPr="004A205A">
        <w:rPr>
          <w:rFonts w:ascii="Century Gothic" w:hAnsi="Century Gothic" w:cs="Century Gothic"/>
          <w:color w:val="000000"/>
          <w:sz w:val="20"/>
          <w:szCs w:val="20"/>
          <w:lang w:val="es-419"/>
        </w:rPr>
        <w:t xml:space="preserve"> </w:t>
      </w:r>
    </w:p>
    <w:p w:rsidR="00EC1FE8" w:rsidRPr="004A205A" w:rsidRDefault="00EC1FE8" w:rsidP="00EC1FE8">
      <w:pPr>
        <w:pStyle w:val="NormalWeb"/>
        <w:spacing w:before="0" w:beforeAutospacing="0" w:after="0" w:afterAutospacing="0"/>
        <w:rPr>
          <w:rFonts w:ascii="Century Gothic" w:hAnsi="Century Gothic" w:cs="Century Gothic"/>
          <w:color w:val="000000"/>
          <w:lang w:val="es-419"/>
        </w:rPr>
      </w:pPr>
    </w:p>
    <w:p w:rsidR="00EC1FE8" w:rsidRPr="004A205A" w:rsidRDefault="00EC1FE8" w:rsidP="00EC1FE8">
      <w:pPr>
        <w:pStyle w:val="NormalWeb"/>
        <w:spacing w:before="0" w:beforeAutospacing="0" w:after="0" w:afterAutospacing="0"/>
        <w:rPr>
          <w:rFonts w:ascii="Century Gothic" w:hAnsi="Century Gothic"/>
          <w:color w:val="000000"/>
        </w:rPr>
      </w:pPr>
    </w:p>
    <w:p w:rsidR="00EC1FE8" w:rsidRDefault="00EC1FE8" w:rsidP="00EC1FE8">
      <w:bookmarkStart w:id="0" w:name="_GoBack"/>
      <w:bookmarkEnd w:id="0"/>
    </w:p>
    <w:sectPr w:rsidR="00EC1F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68" w:rsidRDefault="00244F68" w:rsidP="00EC1FE8">
      <w:pPr>
        <w:spacing w:after="0" w:line="240" w:lineRule="auto"/>
      </w:pPr>
      <w:r>
        <w:separator/>
      </w:r>
    </w:p>
  </w:endnote>
  <w:endnote w:type="continuationSeparator" w:id="0">
    <w:p w:rsidR="00244F68" w:rsidRDefault="00244F68" w:rsidP="00EC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E8" w:rsidRDefault="00EC1FE8">
    <w:pPr>
      <w:pStyle w:val="Footer"/>
    </w:pPr>
    <w:r>
      <w:rPr>
        <w:rFonts w:asciiTheme="minorHAnsi" w:hAnsiTheme="minorHAnsi" w:cstheme="minorHAnsi"/>
        <w:noProof/>
        <w:sz w:val="28"/>
        <w:szCs w:val="28"/>
      </w:rPr>
      <w:drawing>
        <wp:inline distT="0" distB="0" distL="0" distR="0" wp14:anchorId="673E63C9" wp14:editId="5F86F9E6">
          <wp:extent cx="513035" cy="6000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2S_AlaCTC_20190826.png"/>
                  <pic:cNvPicPr/>
                </pic:nvPicPr>
                <pic:blipFill>
                  <a:blip r:embed="rId1">
                    <a:extLst>
                      <a:ext uri="{28A0092B-C50C-407E-A947-70E740481C1C}">
                        <a14:useLocalDpi xmlns:a14="http://schemas.microsoft.com/office/drawing/2010/main" val="0"/>
                      </a:ext>
                    </a:extLst>
                  </a:blip>
                  <a:stretch>
                    <a:fillRect/>
                  </a:stretch>
                </pic:blipFill>
                <pic:spPr>
                  <a:xfrm>
                    <a:off x="0" y="0"/>
                    <a:ext cx="516548" cy="604184"/>
                  </a:xfrm>
                  <a:prstGeom prst="rect">
                    <a:avLst/>
                  </a:prstGeom>
                </pic:spPr>
              </pic:pic>
            </a:graphicData>
          </a:graphic>
        </wp:inline>
      </w:drawing>
    </w:r>
    <w:r>
      <w:rPr>
        <w:rFonts w:ascii="Times New Roman" w:hAnsi="Times New Roman"/>
        <w:noProof/>
      </w:rPr>
      <w:drawing>
        <wp:inline distT="0" distB="0" distL="0" distR="0" wp14:anchorId="483B4226" wp14:editId="246586B2">
          <wp:extent cx="571500" cy="50832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C_Logo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4645" cy="511118"/>
                  </a:xfrm>
                  <a:prstGeom prst="rect">
                    <a:avLst/>
                  </a:prstGeom>
                </pic:spPr>
              </pic:pic>
            </a:graphicData>
          </a:graphic>
        </wp:inline>
      </w:drawing>
    </w:r>
    <w:r>
      <w:rPr>
        <w:rFonts w:ascii="Times New Roman" w:hAnsi="Times New Roman"/>
        <w:noProof/>
      </w:rPr>
      <w:drawing>
        <wp:inline distT="0" distB="0" distL="0" distR="0" wp14:anchorId="6DBD22A9" wp14:editId="0BE79493">
          <wp:extent cx="797284" cy="42862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District Logo_baaqmd4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2459" cy="431407"/>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7323EDC1" wp14:editId="4464EA91">
              <wp:simplePos x="0" y="0"/>
              <wp:positionH relativeFrom="column">
                <wp:posOffset>2365375</wp:posOffset>
              </wp:positionH>
              <wp:positionV relativeFrom="paragraph">
                <wp:posOffset>57150</wp:posOffset>
              </wp:positionV>
              <wp:extent cx="4486275" cy="1724025"/>
              <wp:effectExtent l="0" t="0" r="9525" b="9525"/>
              <wp:wrapNone/>
              <wp:docPr id="4" name="Group 4"/>
              <wp:cNvGraphicFramePr/>
              <a:graphic xmlns:a="http://schemas.openxmlformats.org/drawingml/2006/main">
                <a:graphicData uri="http://schemas.microsoft.com/office/word/2010/wordprocessingGroup">
                  <wpg:wgp>
                    <wpg:cNvGrpSpPr/>
                    <wpg:grpSpPr>
                      <a:xfrm>
                        <a:off x="0" y="0"/>
                        <a:ext cx="4486275" cy="1724025"/>
                        <a:chOff x="0" y="0"/>
                        <a:chExt cx="4486275" cy="1724025"/>
                      </a:xfrm>
                    </wpg:grpSpPr>
                    <wps:wsp>
                      <wps:cNvPr id="11" name="Text Box 2"/>
                      <wps:cNvSpPr txBox="1">
                        <a:spLocks noChangeArrowheads="1"/>
                      </wps:cNvSpPr>
                      <wps:spPr bwMode="auto">
                        <a:xfrm>
                          <a:off x="0" y="0"/>
                          <a:ext cx="4486275" cy="1724025"/>
                        </a:xfrm>
                        <a:prstGeom prst="rect">
                          <a:avLst/>
                        </a:prstGeom>
                        <a:solidFill>
                          <a:srgbClr val="FFFFFF"/>
                        </a:solidFill>
                        <a:ln w="9525">
                          <a:noFill/>
                          <a:miter lim="800000"/>
                          <a:headEnd/>
                          <a:tailEnd/>
                        </a:ln>
                      </wps:spPr>
                      <wps:txbx>
                        <w:txbxContent>
                          <w:p w:rsidR="00EC1FE8" w:rsidRDefault="00EC1FE8" w:rsidP="00EC1FE8">
                            <w:r w:rsidRPr="007A7763">
                              <w:rPr>
                                <w:sz w:val="14"/>
                                <w:szCs w:val="14"/>
                              </w:rPr>
                              <w:t>The Alameda County Safe Routes to Schools Program is a program of the Alameda County Transportation Commission (alamedactc.org) and is funded with Alameda County’s local sales tax Measure B, regional, state and federal funds.</w:t>
                            </w:r>
                          </w:p>
                        </w:txbxContent>
                      </wps:txbx>
                      <wps:bodyPr rot="0" vert="horz" wrap="square" lIns="91440" tIns="45720" rIns="91440" bIns="45720" anchor="t" anchorCtr="0">
                        <a:noAutofit/>
                      </wps:bodyPr>
                    </wps:wsp>
                    <wps:wsp>
                      <wps:cNvPr id="12" name="Text Box 2"/>
                      <wps:cNvSpPr txBox="1">
                        <a:spLocks noChangeArrowheads="1"/>
                      </wps:cNvSpPr>
                      <wps:spPr bwMode="auto">
                        <a:xfrm>
                          <a:off x="0" y="381000"/>
                          <a:ext cx="4486275" cy="523875"/>
                        </a:xfrm>
                        <a:prstGeom prst="rect">
                          <a:avLst/>
                        </a:prstGeom>
                        <a:solidFill>
                          <a:srgbClr val="FFFFFF"/>
                        </a:solidFill>
                        <a:ln w="9525">
                          <a:noFill/>
                          <a:miter lim="800000"/>
                          <a:headEnd/>
                          <a:tailEnd/>
                        </a:ln>
                      </wps:spPr>
                      <wps:txbx>
                        <w:txbxContent>
                          <w:p w:rsidR="00EC1FE8" w:rsidRPr="007A7763" w:rsidRDefault="00EC1FE8" w:rsidP="00EC1FE8">
                            <w:pPr>
                              <w:rPr>
                                <w:sz w:val="14"/>
                                <w:szCs w:val="14"/>
                                <w:lang w:val="es-ES_tradnl"/>
                              </w:rPr>
                            </w:pPr>
                            <w:r w:rsidRPr="007A7763">
                              <w:rPr>
                                <w:sz w:val="14"/>
                                <w:szCs w:val="14"/>
                                <w:lang w:val="es-ES_tradnl"/>
                              </w:rPr>
                              <w:t>El programa Rutas Seguras a las Escuelas del Condado de Alameda es un programa de la Comisión del Transporte del Condado de Alameda (alamedactc.org) y es financiado con el impuesto a las ventas “</w:t>
                            </w:r>
                            <w:proofErr w:type="spellStart"/>
                            <w:r w:rsidRPr="007A7763">
                              <w:rPr>
                                <w:sz w:val="14"/>
                                <w:szCs w:val="14"/>
                                <w:lang w:val="es-ES_tradnl"/>
                              </w:rPr>
                              <w:t>Measure</w:t>
                            </w:r>
                            <w:proofErr w:type="spellEnd"/>
                            <w:r w:rsidRPr="007A7763">
                              <w:rPr>
                                <w:sz w:val="14"/>
                                <w:szCs w:val="14"/>
                                <w:lang w:val="es-ES_tradnl"/>
                              </w:rPr>
                              <w:t xml:space="preserve"> B” del condado y con fondos regionales, estatales y federales.</w:t>
                            </w:r>
                          </w:p>
                          <w:p w:rsidR="00EC1FE8" w:rsidRPr="007A7763" w:rsidRDefault="00EC1FE8" w:rsidP="00EC1FE8">
                            <w:pPr>
                              <w:rPr>
                                <w:sz w:val="14"/>
                                <w:szCs w:val="14"/>
                              </w:rPr>
                            </w:pPr>
                          </w:p>
                        </w:txbxContent>
                      </wps:txbx>
                      <wps:bodyPr rot="0" vert="horz" wrap="square" lIns="91440" tIns="45720" rIns="91440" bIns="45720" anchor="t" anchorCtr="0">
                        <a:noAutofit/>
                      </wps:bodyPr>
                    </wps:wsp>
                  </wpg:wgp>
                </a:graphicData>
              </a:graphic>
            </wp:anchor>
          </w:drawing>
        </mc:Choice>
        <mc:Fallback>
          <w:pict>
            <v:group id="Group 4" o:spid="_x0000_s1026" style="position:absolute;margin-left:186.25pt;margin-top:4.5pt;width:353.25pt;height:135.75pt;z-index:251659264" coordsize="44862,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4bmAIAAOUHAAAOAAAAZHJzL2Uyb0RvYy54bWzcldtO3DAQQN8r9R8sv5dsQhaWiCyi3FSJ&#10;tkjQD/A6TmLVsd2xdxP69YydJYugUiVQJdQ8OL6MxzNnZuzjk6FTZCPASaNLmu7NKBGam0rqpqQ/&#10;7i4/LShxnumKKaNFSe+FoyfLjx+Oe1uIzLRGVQIIKtGu6G1JW+9tkSSOt6Jjbs9YoXGxNtAxj0No&#10;kgpYj9o7lWSz2UHSG6gsGC6cw9nzcZEuo/66Ftx/r2snPFElRdt8bCG2q9Amy2NWNMBsK/nWDPYK&#10;KzomNR46qTpnnpE1yBeqOsnBOFP7PW66xNS15CL6gN6ks2feXIFZ2+hLU/SNnTAh2mecXq2Wf9vc&#10;AJFVSXNKNOswRPFUkgc0vW0KlLgCe2tvYDvRjKPg7VBDF/7oBxki1PsJqhg84TiZ54uD7HBOCce1&#10;9DDLZ9l8xM5bjM2Lfby9+MvO5PHgJNg3mdNbTCG3o+TeRum2ZVZE+C4w2FJK00dMd8HBz2Yg2Ugq&#10;SgVMxA84jb7GhHD22vCfjmhz1jLdiFMA07eCVWheGnaiE9PWQNwVLihZ9V9NhdFga2+iorewnoix&#10;woLzV8J0JHRKClghUT3bXDsfzNmJhMg6o2R1KZWKA2hWZwrIhmE1XcYvevBMTGnSl/RojnEOu7QJ&#10;+1E1KzrpsdqV7Eq6mIVvTISA40JXUcQzqcY+WqL0lk9AMsLxw2pAwcBpZap7JAVmrGq8hbDTGvhN&#10;SY8VXVL3a81AUKK+aKR9lOZ5uALiIJ8fZjiApyurpytMc1RVUk/J2D3z8doYPTrFqNQy8tpZsrUV&#10;c3C0798nY/auknF/kU4h/WP1z7P9Bd4EY5Y95vP/kJDxAo3VvMuG95mX8crEtyQW+vbdC4/V03HM&#10;493rvHwAAAD//wMAUEsDBBQABgAIAAAAIQCkWWCV4AAAAAoBAAAPAAAAZHJzL2Rvd25yZXYueG1s&#10;TI/BasMwEETvhf6D2EJvjWQHN4ljOYTQ9hQKTQqlt421sU0syViK7fx95VNz22GG2TfZZtQN66lz&#10;tTUSopkARqawqjalhO/j+8sSmPNoFDbWkIQbOdjkjw8ZpsoO5ov6gy9ZKDEuRQmV923KuSsq0uhm&#10;tiUTvLPtNPogu5KrDodQrhseC/HKNdYmfKiwpV1FxeVw1RI+Bhy28+it31/Ou9vvMfn82Uck5fPT&#10;uF0D8zT6/zBM+AEd8sB0slejHGskzBdxEqISVmHS5IvFdJ0kxEuRAM8zfj8h/wMAAP//AwBQSwEC&#10;LQAUAAYACAAAACEAtoM4kv4AAADhAQAAEwAAAAAAAAAAAAAAAAAAAAAAW0NvbnRlbnRfVHlwZXNd&#10;LnhtbFBLAQItABQABgAIAAAAIQA4/SH/1gAAAJQBAAALAAAAAAAAAAAAAAAAAC8BAABfcmVscy8u&#10;cmVsc1BLAQItABQABgAIAAAAIQDOmN4bmAIAAOUHAAAOAAAAAAAAAAAAAAAAAC4CAABkcnMvZTJv&#10;RG9jLnhtbFBLAQItABQABgAIAAAAIQCkWWCV4AAAAAoBAAAPAAAAAAAAAAAAAAAAAPIEAABkcnMv&#10;ZG93bnJldi54bWxQSwUGAAAAAAQABADzAAAA/wUAAAAA&#10;">
              <v:shapetype id="_x0000_t202" coordsize="21600,21600" o:spt="202" path="m,l,21600r21600,l21600,xe">
                <v:stroke joinstyle="miter"/>
                <v:path gradientshapeok="t" o:connecttype="rect"/>
              </v:shapetype>
              <v:shape id="Text Box 2" o:spid="_x0000_s1027" type="#_x0000_t202" style="position:absolute;width:44862;height:17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C1FE8" w:rsidRDefault="00EC1FE8" w:rsidP="00EC1FE8">
                      <w:r w:rsidRPr="007A7763">
                        <w:rPr>
                          <w:sz w:val="14"/>
                          <w:szCs w:val="14"/>
                        </w:rPr>
                        <w:t>The Alameda County Safe Routes to Schools Program is a program of the Alameda County Transportation Commission (alamedactc.org) and is funded with Alameda County’s local sales tax Measure B, regional, state and federal funds.</w:t>
                      </w:r>
                    </w:p>
                  </w:txbxContent>
                </v:textbox>
              </v:shape>
              <v:shape id="Text Box 2" o:spid="_x0000_s1028" type="#_x0000_t202" style="position:absolute;top:3810;width:44862;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EC1FE8" w:rsidRPr="007A7763" w:rsidRDefault="00EC1FE8" w:rsidP="00EC1FE8">
                      <w:pPr>
                        <w:rPr>
                          <w:sz w:val="14"/>
                          <w:szCs w:val="14"/>
                          <w:lang w:val="es-ES_tradnl"/>
                        </w:rPr>
                      </w:pPr>
                      <w:r w:rsidRPr="007A7763">
                        <w:rPr>
                          <w:sz w:val="14"/>
                          <w:szCs w:val="14"/>
                          <w:lang w:val="es-ES_tradnl"/>
                        </w:rPr>
                        <w:t>El programa Rutas Seguras a las Escuelas del Condado de Alameda es un programa de la Comisión del Transporte del Condado de Alameda (alamedactc.org) y es financiado con el impuesto a las ventas “</w:t>
                      </w:r>
                      <w:proofErr w:type="spellStart"/>
                      <w:r w:rsidRPr="007A7763">
                        <w:rPr>
                          <w:sz w:val="14"/>
                          <w:szCs w:val="14"/>
                          <w:lang w:val="es-ES_tradnl"/>
                        </w:rPr>
                        <w:t>Measure</w:t>
                      </w:r>
                      <w:proofErr w:type="spellEnd"/>
                      <w:r w:rsidRPr="007A7763">
                        <w:rPr>
                          <w:sz w:val="14"/>
                          <w:szCs w:val="14"/>
                          <w:lang w:val="es-ES_tradnl"/>
                        </w:rPr>
                        <w:t xml:space="preserve"> B” del condado y con fondos regionales, estatales y federales.</w:t>
                      </w:r>
                    </w:p>
                    <w:p w:rsidR="00EC1FE8" w:rsidRPr="007A7763" w:rsidRDefault="00EC1FE8" w:rsidP="00EC1FE8">
                      <w:pPr>
                        <w:rPr>
                          <w:sz w:val="14"/>
                          <w:szCs w:val="14"/>
                        </w:rPr>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68" w:rsidRDefault="00244F68" w:rsidP="00EC1FE8">
      <w:pPr>
        <w:spacing w:after="0" w:line="240" w:lineRule="auto"/>
      </w:pPr>
      <w:r>
        <w:separator/>
      </w:r>
    </w:p>
  </w:footnote>
  <w:footnote w:type="continuationSeparator" w:id="0">
    <w:p w:rsidR="00244F68" w:rsidRDefault="00244F68" w:rsidP="00EC1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E8"/>
    <w:rsid w:val="00244F68"/>
    <w:rsid w:val="00300922"/>
    <w:rsid w:val="00EC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E8"/>
    <w:pPr>
      <w:spacing w:after="120" w:line="264" w:lineRule="auto"/>
    </w:pPr>
    <w:rPr>
      <w:rFonts w:ascii="Calibri" w:eastAsiaTheme="minorEastAsia" w:hAnsi="Calibri"/>
      <w:szCs w:val="21"/>
    </w:rPr>
  </w:style>
  <w:style w:type="paragraph" w:styleId="Heading2">
    <w:name w:val="heading 2"/>
    <w:basedOn w:val="Normal"/>
    <w:next w:val="Normal"/>
    <w:link w:val="Heading2Char"/>
    <w:autoRedefine/>
    <w:uiPriority w:val="9"/>
    <w:unhideWhenUsed/>
    <w:qFormat/>
    <w:rsid w:val="00EC1FE8"/>
    <w:pPr>
      <w:keepNext/>
      <w:keepLines/>
      <w:spacing w:before="160" w:after="0" w:line="240" w:lineRule="auto"/>
      <w:outlineLvl w:val="1"/>
    </w:pPr>
    <w:rPr>
      <w:rFonts w:eastAsiaTheme="majorEastAsia" w:cstheme="majorBidi"/>
      <w:color w:val="0070C0"/>
      <w:sz w:val="28"/>
      <w:szCs w:val="28"/>
    </w:rPr>
  </w:style>
  <w:style w:type="paragraph" w:styleId="Heading3">
    <w:name w:val="heading 3"/>
    <w:basedOn w:val="Normal"/>
    <w:next w:val="Normal"/>
    <w:link w:val="Heading3Char"/>
    <w:uiPriority w:val="9"/>
    <w:semiHidden/>
    <w:unhideWhenUsed/>
    <w:qFormat/>
    <w:rsid w:val="00EC1F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1FE8"/>
    <w:rPr>
      <w:rFonts w:ascii="Calibri" w:eastAsiaTheme="majorEastAsia" w:hAnsi="Calibri" w:cstheme="majorBidi"/>
      <w:color w:val="0070C0"/>
      <w:sz w:val="28"/>
      <w:szCs w:val="28"/>
    </w:rPr>
  </w:style>
  <w:style w:type="paragraph" w:styleId="NormalWeb">
    <w:name w:val="Normal (Web)"/>
    <w:basedOn w:val="Normal"/>
    <w:uiPriority w:val="99"/>
    <w:unhideWhenUsed/>
    <w:rsid w:val="00EC1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C1FE8"/>
    <w:rPr>
      <w:rFonts w:asciiTheme="majorHAnsi" w:eastAsiaTheme="majorEastAsia" w:hAnsiTheme="majorHAnsi" w:cstheme="majorBidi"/>
      <w:b/>
      <w:bCs/>
      <w:color w:val="4F81BD" w:themeColor="accent1"/>
      <w:szCs w:val="21"/>
    </w:rPr>
  </w:style>
  <w:style w:type="character" w:styleId="Hyperlink">
    <w:name w:val="Hyperlink"/>
    <w:basedOn w:val="DefaultParagraphFont"/>
    <w:uiPriority w:val="99"/>
    <w:unhideWhenUsed/>
    <w:rsid w:val="00EC1FE8"/>
    <w:rPr>
      <w:color w:val="0563C1"/>
      <w:u w:val="single"/>
    </w:rPr>
  </w:style>
  <w:style w:type="paragraph" w:styleId="Header">
    <w:name w:val="header"/>
    <w:basedOn w:val="Normal"/>
    <w:link w:val="HeaderChar"/>
    <w:uiPriority w:val="99"/>
    <w:unhideWhenUsed/>
    <w:rsid w:val="00EC1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FE8"/>
    <w:rPr>
      <w:rFonts w:ascii="Calibri" w:eastAsiaTheme="minorEastAsia" w:hAnsi="Calibri"/>
      <w:szCs w:val="21"/>
    </w:rPr>
  </w:style>
  <w:style w:type="paragraph" w:styleId="Footer">
    <w:name w:val="footer"/>
    <w:basedOn w:val="Normal"/>
    <w:link w:val="FooterChar"/>
    <w:uiPriority w:val="99"/>
    <w:unhideWhenUsed/>
    <w:rsid w:val="00EC1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FE8"/>
    <w:rPr>
      <w:rFonts w:ascii="Calibri" w:eastAsiaTheme="minorEastAsia" w:hAnsi="Calibri"/>
      <w:szCs w:val="21"/>
    </w:rPr>
  </w:style>
  <w:style w:type="paragraph" w:styleId="BalloonText">
    <w:name w:val="Balloon Text"/>
    <w:basedOn w:val="Normal"/>
    <w:link w:val="BalloonTextChar"/>
    <w:uiPriority w:val="99"/>
    <w:semiHidden/>
    <w:unhideWhenUsed/>
    <w:rsid w:val="00EC1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FE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E8"/>
    <w:pPr>
      <w:spacing w:after="120" w:line="264" w:lineRule="auto"/>
    </w:pPr>
    <w:rPr>
      <w:rFonts w:ascii="Calibri" w:eastAsiaTheme="minorEastAsia" w:hAnsi="Calibri"/>
      <w:szCs w:val="21"/>
    </w:rPr>
  </w:style>
  <w:style w:type="paragraph" w:styleId="Heading2">
    <w:name w:val="heading 2"/>
    <w:basedOn w:val="Normal"/>
    <w:next w:val="Normal"/>
    <w:link w:val="Heading2Char"/>
    <w:autoRedefine/>
    <w:uiPriority w:val="9"/>
    <w:unhideWhenUsed/>
    <w:qFormat/>
    <w:rsid w:val="00EC1FE8"/>
    <w:pPr>
      <w:keepNext/>
      <w:keepLines/>
      <w:spacing w:before="160" w:after="0" w:line="240" w:lineRule="auto"/>
      <w:outlineLvl w:val="1"/>
    </w:pPr>
    <w:rPr>
      <w:rFonts w:eastAsiaTheme="majorEastAsia" w:cstheme="majorBidi"/>
      <w:color w:val="0070C0"/>
      <w:sz w:val="28"/>
      <w:szCs w:val="28"/>
    </w:rPr>
  </w:style>
  <w:style w:type="paragraph" w:styleId="Heading3">
    <w:name w:val="heading 3"/>
    <w:basedOn w:val="Normal"/>
    <w:next w:val="Normal"/>
    <w:link w:val="Heading3Char"/>
    <w:uiPriority w:val="9"/>
    <w:semiHidden/>
    <w:unhideWhenUsed/>
    <w:qFormat/>
    <w:rsid w:val="00EC1F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1FE8"/>
    <w:rPr>
      <w:rFonts w:ascii="Calibri" w:eastAsiaTheme="majorEastAsia" w:hAnsi="Calibri" w:cstheme="majorBidi"/>
      <w:color w:val="0070C0"/>
      <w:sz w:val="28"/>
      <w:szCs w:val="28"/>
    </w:rPr>
  </w:style>
  <w:style w:type="paragraph" w:styleId="NormalWeb">
    <w:name w:val="Normal (Web)"/>
    <w:basedOn w:val="Normal"/>
    <w:uiPriority w:val="99"/>
    <w:unhideWhenUsed/>
    <w:rsid w:val="00EC1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C1FE8"/>
    <w:rPr>
      <w:rFonts w:asciiTheme="majorHAnsi" w:eastAsiaTheme="majorEastAsia" w:hAnsiTheme="majorHAnsi" w:cstheme="majorBidi"/>
      <w:b/>
      <w:bCs/>
      <w:color w:val="4F81BD" w:themeColor="accent1"/>
      <w:szCs w:val="21"/>
    </w:rPr>
  </w:style>
  <w:style w:type="character" w:styleId="Hyperlink">
    <w:name w:val="Hyperlink"/>
    <w:basedOn w:val="DefaultParagraphFont"/>
    <w:uiPriority w:val="99"/>
    <w:unhideWhenUsed/>
    <w:rsid w:val="00EC1FE8"/>
    <w:rPr>
      <w:color w:val="0563C1"/>
      <w:u w:val="single"/>
    </w:rPr>
  </w:style>
  <w:style w:type="paragraph" w:styleId="Header">
    <w:name w:val="header"/>
    <w:basedOn w:val="Normal"/>
    <w:link w:val="HeaderChar"/>
    <w:uiPriority w:val="99"/>
    <w:unhideWhenUsed/>
    <w:rsid w:val="00EC1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FE8"/>
    <w:rPr>
      <w:rFonts w:ascii="Calibri" w:eastAsiaTheme="minorEastAsia" w:hAnsi="Calibri"/>
      <w:szCs w:val="21"/>
    </w:rPr>
  </w:style>
  <w:style w:type="paragraph" w:styleId="Footer">
    <w:name w:val="footer"/>
    <w:basedOn w:val="Normal"/>
    <w:link w:val="FooterChar"/>
    <w:uiPriority w:val="99"/>
    <w:unhideWhenUsed/>
    <w:rsid w:val="00EC1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FE8"/>
    <w:rPr>
      <w:rFonts w:ascii="Calibri" w:eastAsiaTheme="minorEastAsia" w:hAnsi="Calibri"/>
      <w:szCs w:val="21"/>
    </w:rPr>
  </w:style>
  <w:style w:type="paragraph" w:styleId="BalloonText">
    <w:name w:val="Balloon Text"/>
    <w:basedOn w:val="Normal"/>
    <w:link w:val="BalloonTextChar"/>
    <w:uiPriority w:val="99"/>
    <w:semiHidden/>
    <w:unhideWhenUsed/>
    <w:rsid w:val="00EC1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FE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forhealthykids.org/every-kid-healthy-week-resources/" TargetMode="External"/><Relationship Id="rId3" Type="http://schemas.openxmlformats.org/officeDocument/2006/relationships/settings" Target="settings.xml"/><Relationship Id="rId7" Type="http://schemas.openxmlformats.org/officeDocument/2006/relationships/hyperlink" Target="https://www.actionforhealthykid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Jim</dc:creator>
  <cp:lastModifiedBy>Stephanie Jim</cp:lastModifiedBy>
  <cp:revision>1</cp:revision>
  <dcterms:created xsi:type="dcterms:W3CDTF">2020-03-12T16:58:00Z</dcterms:created>
  <dcterms:modified xsi:type="dcterms:W3CDTF">2020-03-12T16:59:00Z</dcterms:modified>
</cp:coreProperties>
</file>