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95D2" w14:textId="77777777" w:rsidR="004D15EE" w:rsidRPr="00D24A0A" w:rsidRDefault="004D15EE" w:rsidP="00B11B71">
      <w:pPr>
        <w:pStyle w:val="BasicParagraph"/>
        <w:spacing w:line="240" w:lineRule="auto"/>
        <w:rPr>
          <w:rFonts w:ascii="Whitney Medium" w:hAnsi="Whitney Medium" w:cs="Whitney Medium"/>
          <w:color w:val="00B050"/>
          <w:sz w:val="40"/>
          <w:szCs w:val="40"/>
        </w:rPr>
      </w:pPr>
      <w:r w:rsidRPr="00D24A0A"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76EC2A62" wp14:editId="40EA76C1">
            <wp:simplePos x="0" y="0"/>
            <wp:positionH relativeFrom="margin">
              <wp:posOffset>5195570</wp:posOffset>
            </wp:positionH>
            <wp:positionV relativeFrom="paragraph">
              <wp:posOffset>116205</wp:posOffset>
            </wp:positionV>
            <wp:extent cx="1297305" cy="1457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hitney Medium" w:hAnsi="Whitney Medium" w:cs="Whitney Medium"/>
          <w:color w:val="00B050"/>
          <w:sz w:val="40"/>
          <w:szCs w:val="40"/>
        </w:rPr>
        <w:t>Bike Train</w:t>
      </w:r>
    </w:p>
    <w:p w14:paraId="3492985E" w14:textId="0DED47E7" w:rsidR="004D15EE" w:rsidRPr="004D15EE" w:rsidRDefault="00867FF9" w:rsidP="00B11B71">
      <w:pPr>
        <w:pStyle w:val="BasicParagraph"/>
        <w:spacing w:line="240" w:lineRule="auto"/>
        <w:rPr>
          <w:rFonts w:ascii="Archer Medium" w:hAnsi="Archer Medium" w:cs="Archer Medium"/>
          <w:color w:val="3EC3FF"/>
          <w:sz w:val="96"/>
          <w:szCs w:val="96"/>
        </w:rPr>
      </w:pPr>
      <w:r>
        <w:rPr>
          <w:rFonts w:ascii="Archer Medium" w:hAnsi="Archer Medium" w:cs="Archer Medium"/>
          <w:color w:val="3EC3FF"/>
          <w:sz w:val="96"/>
          <w:szCs w:val="96"/>
        </w:rPr>
        <w:t>Scenario Planning</w:t>
      </w:r>
    </w:p>
    <w:p w14:paraId="64C8D295" w14:textId="271D8560" w:rsidR="00184564" w:rsidRDefault="00184564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2927344" w14:textId="375CC4CE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CF6E926" w14:textId="275B609A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795A8EB" w14:textId="437E2952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A0402A2" w14:textId="66E5E481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67FF9" w14:paraId="2B4CD37E" w14:textId="77777777" w:rsidTr="00867FF9">
        <w:tc>
          <w:tcPr>
            <w:tcW w:w="5395" w:type="dxa"/>
            <w:shd w:val="clear" w:color="auto" w:fill="00B0F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"/>
            </w:tblGrid>
            <w:tr w:rsidR="00867FF9" w14:paraId="42C8EBBD" w14:textId="77777777">
              <w:trPr>
                <w:trHeight w:val="179"/>
              </w:trPr>
              <w:tc>
                <w:tcPr>
                  <w:tcW w:w="0" w:type="auto"/>
                </w:tcPr>
                <w:p w14:paraId="5CB26491" w14:textId="77777777" w:rsidR="00867FF9" w:rsidRDefault="00867FF9" w:rsidP="00867FF9">
                  <w:pPr>
                    <w:pStyle w:val="Pa0"/>
                    <w:rPr>
                      <w:rFonts w:cs="Whitney Book"/>
                      <w:color w:val="FFFFFF"/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rStyle w:val="A2"/>
                    </w:rPr>
                    <w:t>Scenario</w:t>
                  </w:r>
                </w:p>
              </w:tc>
            </w:tr>
          </w:tbl>
          <w:p w14:paraId="5E8CD108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00B0F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4"/>
            </w:tblGrid>
            <w:tr w:rsidR="00867FF9" w:rsidRPr="00867FF9" w14:paraId="17730386" w14:textId="77777777">
              <w:trPr>
                <w:trHeight w:val="179"/>
              </w:trPr>
              <w:tc>
                <w:tcPr>
                  <w:tcW w:w="0" w:type="auto"/>
                </w:tcPr>
                <w:p w14:paraId="73016455" w14:textId="77777777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Book" w:hAnsi="Whitney Book" w:cs="Whitney Book"/>
                      <w:color w:val="FBFEFF"/>
                      <w:sz w:val="28"/>
                      <w:szCs w:val="28"/>
                    </w:rPr>
                  </w:pPr>
                  <w:r w:rsidRPr="00867FF9">
                    <w:rPr>
                      <w:rFonts w:ascii="Whitney Book" w:hAnsi="Whitney Book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Book" w:hAnsi="Whitney Book" w:cs="Whitney Book"/>
                      <w:color w:val="FBFEFF"/>
                      <w:sz w:val="28"/>
                      <w:szCs w:val="28"/>
                    </w:rPr>
                    <w:t>Route Leader response</w:t>
                  </w:r>
                </w:p>
              </w:tc>
            </w:tr>
          </w:tbl>
          <w:p w14:paraId="5B3C170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5CCFFDE8" w14:textId="77777777" w:rsidTr="00867FF9">
        <w:tc>
          <w:tcPr>
            <w:tcW w:w="5395" w:type="dxa"/>
          </w:tcPr>
          <w:p w14:paraId="0D250E77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1AFA6D28" w14:textId="77777777">
              <w:trPr>
                <w:trHeight w:val="514"/>
              </w:trPr>
              <w:tc>
                <w:tcPr>
                  <w:tcW w:w="0" w:type="auto"/>
                </w:tcPr>
                <w:p w14:paraId="7407711A" w14:textId="57E88AF8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  <w:r w:rsidRPr="00867FF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Imagine a child in the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bike train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hit a pothole and fell off his bike.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He has a scraped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elbow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and is crying</w:t>
                  </w:r>
                </w:p>
                <w:p w14:paraId="61A8921E" w14:textId="53C2D237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3D5A6217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5D06FCA0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D57ACC" w:rsidRPr="00D57ACC" w14:paraId="0C4EB23B" w14:textId="77777777">
              <w:trPr>
                <w:trHeight w:val="391"/>
              </w:trPr>
              <w:tc>
                <w:tcPr>
                  <w:tcW w:w="0" w:type="auto"/>
                </w:tcPr>
                <w:p w14:paraId="365C41A2" w14:textId="7DC68DA3" w:rsidR="00D57ACC" w:rsidRPr="00D57ACC" w:rsidRDefault="00D57ACC" w:rsidP="00D57ACC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Assess the situation: can child still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bike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 to school with group? Or, does one route leader stay behind with the child to seek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 appropriate medical attention? If the child can keep biking, is the bike in good working order?</w:t>
                  </w:r>
                </w:p>
              </w:tc>
            </w:tr>
          </w:tbl>
          <w:p w14:paraId="4F71D39D" w14:textId="26531986" w:rsidR="00D57ACC" w:rsidRDefault="00D57ACC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735EB801" w14:textId="77777777" w:rsidTr="00867FF9">
        <w:tc>
          <w:tcPr>
            <w:tcW w:w="5395" w:type="dxa"/>
          </w:tcPr>
          <w:p w14:paraId="6BEDE649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7AF5A92C" w14:textId="77777777">
              <w:trPr>
                <w:trHeight w:val="514"/>
              </w:trPr>
              <w:tc>
                <w:tcPr>
                  <w:tcW w:w="0" w:type="auto"/>
                </w:tcPr>
                <w:p w14:paraId="58A2C69A" w14:textId="19DFC43D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  <w:r w:rsidRPr="00867FF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There is one child in the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bike train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with a lot of energy. She continuously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bikes in circles around the other students in the train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.</w:t>
                  </w:r>
                </w:p>
                <w:p w14:paraId="20A87DFA" w14:textId="5C8AEC94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324C9F40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23D9FAED" w14:textId="77777777" w:rsidR="00D57ACC" w:rsidRPr="00D57ACC" w:rsidRDefault="00D57ACC" w:rsidP="00D57ACC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D57ACC" w:rsidRPr="00D57ACC" w14:paraId="647AAFA4" w14:textId="77777777">
              <w:trPr>
                <w:trHeight w:val="607"/>
              </w:trPr>
              <w:tc>
                <w:tcPr>
                  <w:tcW w:w="0" w:type="auto"/>
                </w:tcPr>
                <w:p w14:paraId="7C7C200C" w14:textId="6B864747" w:rsidR="00D57ACC" w:rsidRPr="00D57ACC" w:rsidRDefault="00D57ACC" w:rsidP="00D57ACC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>
                    <w:rPr>
                      <w:rFonts w:ascii="Whitney Light" w:hAnsi="Whitney Light"/>
                      <w:sz w:val="24"/>
                      <w:szCs w:val="24"/>
                    </w:rPr>
                    <w:t>-</w:t>
                  </w:r>
                  <w:r w:rsidRPr="00D57ACC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Remind her the importance of staying with the group and give her a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challenge to ride in as straight of a line as possible.</w:t>
                  </w:r>
                </w:p>
                <w:p w14:paraId="40E67747" w14:textId="79C13299" w:rsidR="00D57ACC" w:rsidRPr="00D57ACC" w:rsidRDefault="00D57ACC" w:rsidP="00D57ACC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- If she is continually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biking in circles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, warn her that you will have to talk to her parents.</w:t>
                  </w:r>
                </w:p>
              </w:tc>
            </w:tr>
          </w:tbl>
          <w:p w14:paraId="4086184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6827B851" w14:textId="77777777" w:rsidTr="00867FF9">
        <w:tc>
          <w:tcPr>
            <w:tcW w:w="5395" w:type="dxa"/>
          </w:tcPr>
          <w:p w14:paraId="6C979F45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3CE50682" w14:textId="77777777">
              <w:trPr>
                <w:trHeight w:val="682"/>
              </w:trPr>
              <w:tc>
                <w:tcPr>
                  <w:tcW w:w="0" w:type="auto"/>
                </w:tcPr>
                <w:p w14:paraId="4AAF1C33" w14:textId="74D9C9A5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  <w:r w:rsidRPr="00867FF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One of the children in the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train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is not following proper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biking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safety rules. He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does not stop at stop signs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and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doesn’t communicate when he slows, stops or turns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. </w:t>
                  </w:r>
                </w:p>
                <w:p w14:paraId="0FC61374" w14:textId="77A9DDCE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13C5F880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52A1C6F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D57ACC" w:rsidRPr="00D57ACC" w14:paraId="2F2614D0" w14:textId="77777777">
              <w:trPr>
                <w:trHeight w:val="847"/>
              </w:trPr>
              <w:tc>
                <w:tcPr>
                  <w:tcW w:w="0" w:type="auto"/>
                </w:tcPr>
                <w:p w14:paraId="4B0AE6ED" w14:textId="6EB7C23E" w:rsidR="00D57ACC" w:rsidRPr="00D57ACC" w:rsidRDefault="00D57ACC" w:rsidP="00D57ACC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57ACC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- Remind him of the rules of safe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biking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 and potentially start playing a game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of who can signal first when stopping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.</w:t>
                  </w:r>
                </w:p>
                <w:p w14:paraId="7C49EFC1" w14:textId="6D2D223E" w:rsidR="00D57ACC" w:rsidRPr="00D57ACC" w:rsidRDefault="00D57ACC" w:rsidP="00D57ACC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- Warn student that you will have to contact his parents if he continues to not follow proper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biking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 safety rules. </w:t>
                  </w:r>
                </w:p>
                <w:p w14:paraId="3B7FC144" w14:textId="01C9BED7" w:rsidR="00D57ACC" w:rsidRPr="00D57ACC" w:rsidRDefault="00D57ACC" w:rsidP="00D57ACC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- It is up to the discretion of the Route Leader to determine if the student cannot safely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bike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 to school with other students in the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Bike Train</w:t>
                  </w:r>
                </w:p>
              </w:tc>
            </w:tr>
          </w:tbl>
          <w:p w14:paraId="2CDAFCF9" w14:textId="03BF07FA" w:rsidR="00D57ACC" w:rsidRDefault="00D57ACC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0F0FA090" w14:textId="77777777" w:rsidTr="00867FF9">
        <w:tc>
          <w:tcPr>
            <w:tcW w:w="5395" w:type="dxa"/>
          </w:tcPr>
          <w:p w14:paraId="16992A66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48392810" w14:textId="77777777">
              <w:trPr>
                <w:trHeight w:val="514"/>
              </w:trPr>
              <w:tc>
                <w:tcPr>
                  <w:tcW w:w="0" w:type="auto"/>
                </w:tcPr>
                <w:p w14:paraId="4BEDE3DF" w14:textId="64AA34D2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  <w:r w:rsidRPr="00867FF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One day, on your normal route, you find construction has started that blocks the entire </w:t>
                  </w:r>
                  <w:r w:rsidR="00D57ACC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roadway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. </w:t>
                  </w:r>
                </w:p>
                <w:p w14:paraId="0CFC5AEF" w14:textId="3AD9ADD0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56D6EFC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3DA939D9" w14:textId="77777777" w:rsidR="00D57ACC" w:rsidRPr="00D57ACC" w:rsidRDefault="00D57ACC" w:rsidP="00D57ACC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D57ACC" w:rsidRPr="00D57ACC" w14:paraId="0238BFA6" w14:textId="77777777">
              <w:trPr>
                <w:trHeight w:val="727"/>
              </w:trPr>
              <w:tc>
                <w:tcPr>
                  <w:tcW w:w="0" w:type="auto"/>
                </w:tcPr>
                <w:p w14:paraId="201CFE9E" w14:textId="50F9A756" w:rsidR="00D57ACC" w:rsidRPr="00D57ACC" w:rsidRDefault="00D57ACC" w:rsidP="00D57ACC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57ACC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- Assess the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sidewalk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. If it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 is clear of construction and no longer than a block, 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you may carefully walk students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with their bikes on the sidewalk to pass the construction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. </w:t>
                  </w:r>
                </w:p>
                <w:p w14:paraId="1360C380" w14:textId="2A253C40" w:rsidR="00D57ACC" w:rsidRPr="00D57ACC" w:rsidRDefault="00D57ACC" w:rsidP="00D57ACC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</w:pP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- If the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sidewalk is blocked on both sides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, turn around and </w:t>
                  </w:r>
                  <w:r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>u</w:t>
                  </w:r>
                  <w:r w:rsidRPr="00D57ACC">
                    <w:rPr>
                      <w:rFonts w:ascii="Whitney Light" w:hAnsi="Whitney Light" w:cs="Whitney Light"/>
                      <w:color w:val="221E1F"/>
                      <w:sz w:val="20"/>
                      <w:szCs w:val="20"/>
                    </w:rPr>
                    <w:t xml:space="preserve">se a nearby street for an alternate route. </w:t>
                  </w:r>
                </w:p>
              </w:tc>
            </w:tr>
          </w:tbl>
          <w:p w14:paraId="0EB9F599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C7C1909" w14:textId="5FD91E86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2774D39F" w14:textId="47E7458A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0E63A39D" w14:textId="1F8887C4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3CD39DA" w14:textId="03313D43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1307D762" w14:textId="004BBDA7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1ED970A9" w14:textId="16C3D49F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1C08757" w14:textId="0214FB90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A03669A" w14:textId="6F8410FD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88CB22C" w14:textId="089C09FF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65381E1A" w14:textId="34E7BA91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8ED0E77" w14:textId="7950B123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27A8779D" w14:textId="77777777" w:rsidR="00867FF9" w:rsidRPr="00184564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8507" w:type="dxa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1431"/>
        <w:gridCol w:w="6207"/>
      </w:tblGrid>
      <w:tr w:rsidR="00184564" w14:paraId="5F1ACD9B" w14:textId="77777777" w:rsidTr="00B11B71">
        <w:trPr>
          <w:trHeight w:val="579"/>
        </w:trPr>
        <w:tc>
          <w:tcPr>
            <w:tcW w:w="878" w:type="dxa"/>
          </w:tcPr>
          <w:p w14:paraId="75FB6E9E" w14:textId="456BD423" w:rsidR="00184564" w:rsidRDefault="00184564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000DE5E" wp14:editId="420F51CF">
                  <wp:extent cx="365784" cy="325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67" cy="3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9CF9297" w14:textId="6A9994C6" w:rsidR="00184564" w:rsidRDefault="00DE61DE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0ED571C" wp14:editId="4C338538">
                  <wp:extent cx="771525" cy="316046"/>
                  <wp:effectExtent l="0" t="0" r="0" b="8255"/>
                  <wp:docPr id="1" name="Picture 1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729" w:type="dxa"/>
          </w:tcPr>
          <w:p w14:paraId="3B3799FA" w14:textId="371ADCA3" w:rsidR="00184564" w:rsidRPr="00184564" w:rsidRDefault="00184564" w:rsidP="002518A7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6D879FBB" w14:textId="77777777" w:rsidR="002518A7" w:rsidRDefault="002518A7" w:rsidP="00B11B71">
      <w:pPr>
        <w:pStyle w:val="BasicParagraph"/>
        <w:suppressAutoHyphens/>
      </w:pPr>
    </w:p>
    <w:sectPr w:rsidR="002518A7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453"/>
    <w:multiLevelType w:val="hybridMultilevel"/>
    <w:tmpl w:val="CF3E2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184564"/>
    <w:rsid w:val="002518A7"/>
    <w:rsid w:val="004D15EE"/>
    <w:rsid w:val="005503EA"/>
    <w:rsid w:val="00715EFB"/>
    <w:rsid w:val="00867FF9"/>
    <w:rsid w:val="009C5BCB"/>
    <w:rsid w:val="00B11B71"/>
    <w:rsid w:val="00D57ACC"/>
    <w:rsid w:val="00DB368E"/>
    <w:rsid w:val="00DC0B51"/>
    <w:rsid w:val="00DE61DE"/>
    <w:rsid w:val="00DF7EA2"/>
    <w:rsid w:val="00E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EE"/>
  </w:style>
  <w:style w:type="paragraph" w:styleId="Heading1">
    <w:name w:val="heading 1"/>
    <w:basedOn w:val="Normal"/>
    <w:next w:val="Normal"/>
    <w:link w:val="Heading1Char"/>
    <w:uiPriority w:val="9"/>
    <w:qFormat/>
    <w:rsid w:val="004D15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5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5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5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5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15E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5E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5E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5E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5E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5E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5E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15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15E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5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5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15EE"/>
    <w:rPr>
      <w:b/>
      <w:bCs/>
    </w:rPr>
  </w:style>
  <w:style w:type="character" w:styleId="Emphasis">
    <w:name w:val="Emphasis"/>
    <w:basedOn w:val="DefaultParagraphFont"/>
    <w:uiPriority w:val="20"/>
    <w:qFormat/>
    <w:rsid w:val="004D15EE"/>
    <w:rPr>
      <w:i/>
      <w:iCs/>
    </w:rPr>
  </w:style>
  <w:style w:type="paragraph" w:styleId="NoSpacing">
    <w:name w:val="No Spacing"/>
    <w:uiPriority w:val="1"/>
    <w:qFormat/>
    <w:rsid w:val="004D15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15E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15E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5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5E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15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15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15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15E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15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5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50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EA"/>
    <w:rPr>
      <w:color w:val="808080"/>
      <w:shd w:val="clear" w:color="auto" w:fill="E6E6E6"/>
    </w:rPr>
  </w:style>
  <w:style w:type="paragraph" w:customStyle="1" w:styleId="Default">
    <w:name w:val="Default"/>
    <w:rsid w:val="00867FF9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67FF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67FF9"/>
    <w:rPr>
      <w:rFonts w:cs="Whitney Book"/>
      <w:color w:val="FFFFFF"/>
      <w:sz w:val="28"/>
      <w:szCs w:val="28"/>
    </w:rPr>
  </w:style>
  <w:style w:type="character" w:customStyle="1" w:styleId="A3">
    <w:name w:val="A3"/>
    <w:uiPriority w:val="99"/>
    <w:rsid w:val="00D57ACC"/>
    <w:rPr>
      <w:rFonts w:cs="Whitney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1610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3</cp:revision>
  <dcterms:created xsi:type="dcterms:W3CDTF">2018-03-06T01:17:00Z</dcterms:created>
  <dcterms:modified xsi:type="dcterms:W3CDTF">2019-05-08T21:49:00Z</dcterms:modified>
</cp:coreProperties>
</file>