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13AC78" w14:textId="1B60030A" w:rsid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ind w:left="2553" w:right="2553"/>
        <w:jc w:val="center"/>
        <w:rPr>
          <w:rFonts w:ascii="Century Gothic" w:eastAsia="Times New Roman" w:hAnsi="Century Gothic" w:cs="Times New Roman"/>
          <w:b/>
          <w:i/>
          <w:color w:val="000000"/>
          <w:sz w:val="24"/>
          <w:szCs w:val="24"/>
        </w:rPr>
      </w:pPr>
      <w:r w:rsidRPr="004E4DCF">
        <w:rPr>
          <w:rFonts w:ascii="Century Gothic" w:eastAsia="Times New Roman" w:hAnsi="Century Gothic" w:cs="Times New Roman"/>
          <w:b/>
          <w:i/>
          <w:color w:val="000000"/>
          <w:sz w:val="24"/>
          <w:szCs w:val="24"/>
        </w:rPr>
        <w:t>Sly Fox and Birdie</w:t>
      </w:r>
      <w:r w:rsidR="004E4DCF">
        <w:rPr>
          <w:rFonts w:ascii="Century Gothic" w:eastAsia="Times New Roman" w:hAnsi="Century Gothic" w:cs="Times New Roman"/>
          <w:b/>
          <w:i/>
          <w:color w:val="000000"/>
          <w:sz w:val="24"/>
          <w:szCs w:val="24"/>
        </w:rPr>
        <w:t xml:space="preserve">.                       </w:t>
      </w:r>
      <w:r w:rsidRPr="004E4DCF">
        <w:rPr>
          <w:rFonts w:ascii="Century Gothic" w:eastAsia="Times New Roman" w:hAnsi="Century Gothic" w:cs="Times New Roman"/>
          <w:b/>
          <w:i/>
          <w:color w:val="000000"/>
          <w:sz w:val="24"/>
          <w:szCs w:val="24"/>
        </w:rPr>
        <w:t xml:space="preserve"> </w:t>
      </w:r>
    </w:p>
    <w:p w14:paraId="00000001" w14:textId="5777841A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ind w:left="2553" w:right="2553"/>
        <w:jc w:val="center"/>
        <w:rPr>
          <w:rFonts w:ascii="Century Gothic" w:eastAsia="Times New Roman" w:hAnsi="Century Gothic" w:cs="Times New Roman"/>
          <w:b/>
          <w:color w:val="000000"/>
          <w:sz w:val="24"/>
          <w:szCs w:val="24"/>
        </w:rPr>
      </w:pPr>
      <w:r w:rsidRPr="004E4DCF">
        <w:rPr>
          <w:rFonts w:ascii="Century Gothic" w:eastAsia="Times New Roman" w:hAnsi="Century Gothic" w:cs="Times New Roman"/>
          <w:b/>
          <w:color w:val="000000"/>
          <w:sz w:val="24"/>
          <w:szCs w:val="24"/>
        </w:rPr>
        <w:t xml:space="preserve">Video Facilitation Guide </w:t>
      </w:r>
    </w:p>
    <w:p w14:paraId="00000002" w14:textId="77777777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ind w:left="2553" w:right="2553"/>
        <w:jc w:val="center"/>
        <w:rPr>
          <w:rFonts w:ascii="Century Gothic" w:eastAsia="Times New Roman" w:hAnsi="Century Gothic" w:cs="Times New Roman"/>
          <w:sz w:val="24"/>
          <w:szCs w:val="24"/>
        </w:rPr>
      </w:pPr>
      <w:r w:rsidRPr="004E4DCF">
        <w:rPr>
          <w:rFonts w:ascii="Century Gothic" w:eastAsia="Times New Roman" w:hAnsi="Century Gothic" w:cs="Times New Roman"/>
          <w:sz w:val="24"/>
          <w:szCs w:val="24"/>
        </w:rPr>
        <w:t>For Teachers to distribute to parents</w:t>
      </w:r>
    </w:p>
    <w:p w14:paraId="541B2A2D" w14:textId="3B50D6DA" w:rsidR="000B2A61" w:rsidRDefault="009C3908" w:rsidP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1343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b/>
          <w:color w:val="000000"/>
          <w:sz w:val="20"/>
          <w:szCs w:val="20"/>
        </w:rPr>
        <w:t>Audience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: Pre-Kindergarten – </w:t>
      </w:r>
      <w:r w:rsidR="000B2A61">
        <w:rPr>
          <w:rFonts w:ascii="Century Gothic" w:eastAsia="Times New Roman" w:hAnsi="Century Gothic" w:cs="Times New Roman"/>
          <w:color w:val="000000"/>
          <w:sz w:val="20"/>
          <w:szCs w:val="20"/>
        </w:rPr>
        <w:t>3rd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 Grade </w:t>
      </w:r>
    </w:p>
    <w:p w14:paraId="3DE6B9ED" w14:textId="57311B6E" w:rsidR="004E4DCF" w:rsidRDefault="009C3908" w:rsidP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1343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b/>
          <w:bCs/>
          <w:color w:val="000000"/>
          <w:sz w:val="20"/>
          <w:szCs w:val="20"/>
        </w:rPr>
        <w:t>Materials: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 </w:t>
      </w:r>
      <w:hyperlink r:id="rId7" w:history="1">
        <w:r w:rsidRPr="0079448C">
          <w:rPr>
            <w:rStyle w:val="Hyperlink"/>
            <w:rFonts w:ascii="Century Gothic" w:eastAsia="Times New Roman" w:hAnsi="Century Gothic" w:cs="Times New Roman"/>
            <w:i/>
            <w:sz w:val="20"/>
            <w:szCs w:val="20"/>
          </w:rPr>
          <w:t xml:space="preserve">Sly Fox and Birdie </w:t>
        </w:r>
        <w:r w:rsidRPr="0079448C">
          <w:rPr>
            <w:rStyle w:val="Hyperlink"/>
            <w:rFonts w:ascii="Century Gothic" w:eastAsia="Times New Roman" w:hAnsi="Century Gothic" w:cs="Times New Roman"/>
            <w:sz w:val="20"/>
            <w:szCs w:val="20"/>
          </w:rPr>
          <w:t>video</w:t>
        </w:r>
      </w:hyperlink>
      <w:r w:rsidR="000B2A61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, plus 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paper and crayons/markers if </w:t>
      </w:r>
      <w:r w:rsidR="000B2A61">
        <w:rPr>
          <w:rFonts w:ascii="Century Gothic" w:eastAsia="Times New Roman" w:hAnsi="Century Gothic" w:cs="Times New Roman"/>
          <w:color w:val="000000"/>
          <w:sz w:val="20"/>
          <w:szCs w:val="20"/>
        </w:rPr>
        <w:t>you’re going to have students do the drawing activity at the end.</w:t>
      </w:r>
    </w:p>
    <w:p w14:paraId="00000004" w14:textId="3FE3B7C3" w:rsidR="007011F1" w:rsidRPr="004E4DCF" w:rsidRDefault="009C3908" w:rsidP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1343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b/>
          <w:i/>
          <w:color w:val="000000"/>
          <w:sz w:val="20"/>
          <w:szCs w:val="20"/>
        </w:rPr>
        <w:t>Background Information</w:t>
      </w:r>
      <w:r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: Sly Fox and Birdie 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is a 10-minute cartoon that teaches children to be extremely cautious around railroad tracks. It was created to entertain as well as educate children. </w:t>
      </w:r>
    </w:p>
    <w:p w14:paraId="00000005" w14:textId="741BD359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74"/>
        <w:ind w:left="3883" w:right="3883"/>
        <w:rPr>
          <w:rFonts w:ascii="Century Gothic" w:eastAsia="Times New Roman" w:hAnsi="Century Gothic" w:cs="Times New Roman"/>
          <w:b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b/>
          <w:color w:val="000000"/>
          <w:sz w:val="20"/>
          <w:szCs w:val="20"/>
        </w:rPr>
        <w:t xml:space="preserve">Getting Started </w:t>
      </w:r>
    </w:p>
    <w:p w14:paraId="260AEA9C" w14:textId="77777777" w:rsidR="000B2A61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73"/>
        <w:ind w:left="-720" w:right="-575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b/>
          <w:bCs/>
          <w:color w:val="000000"/>
          <w:sz w:val="20"/>
          <w:szCs w:val="20"/>
        </w:rPr>
        <w:t>Introduction</w:t>
      </w:r>
      <w:r w:rsidRPr="000B2A61">
        <w:rPr>
          <w:rFonts w:ascii="Century Gothic" w:eastAsia="Times New Roman" w:hAnsi="Century Gothic" w:cs="Times New Roman"/>
          <w:b/>
          <w:bCs/>
          <w:i/>
          <w:color w:val="000000"/>
          <w:sz w:val="20"/>
          <w:szCs w:val="20"/>
        </w:rPr>
        <w:t>:</w:t>
      </w:r>
      <w:r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 </w:t>
      </w:r>
      <w:r w:rsidRPr="004E4DCF">
        <w:rPr>
          <w:rFonts w:ascii="Century Gothic" w:eastAsia="Times New Roman" w:hAnsi="Century Gothic" w:cs="Times New Roman"/>
          <w:i/>
          <w:sz w:val="20"/>
          <w:szCs w:val="20"/>
        </w:rPr>
        <w:t>Today I’m going to share</w:t>
      </w:r>
      <w:r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 a cartoon with you about how to be safe around trains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. </w:t>
      </w:r>
    </w:p>
    <w:p w14:paraId="00000006" w14:textId="2D007091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73"/>
        <w:ind w:left="-720" w:right="-575"/>
        <w:rPr>
          <w:rFonts w:ascii="Century Gothic" w:eastAsia="Times New Roman" w:hAnsi="Century Gothic" w:cs="Times New Roman"/>
          <w:i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b/>
          <w:color w:val="000000"/>
          <w:sz w:val="20"/>
          <w:szCs w:val="20"/>
        </w:rPr>
        <w:t xml:space="preserve">Action: 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>S</w:t>
      </w:r>
      <w:r w:rsidRPr="004E4DCF">
        <w:rPr>
          <w:rFonts w:ascii="Century Gothic" w:eastAsia="Times New Roman" w:hAnsi="Century Gothic" w:cs="Times New Roman"/>
          <w:sz w:val="20"/>
          <w:szCs w:val="20"/>
        </w:rPr>
        <w:t>end students/parents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 the </w:t>
      </w:r>
      <w:r w:rsidR="000B2A61"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Sly Fox and Birdie 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>video</w:t>
      </w:r>
      <w:r w:rsidR="000B2A61">
        <w:rPr>
          <w:rFonts w:ascii="Century Gothic" w:eastAsia="Times New Roman" w:hAnsi="Century Gothic" w:cs="Times New Roman"/>
          <w:color w:val="000000"/>
          <w:sz w:val="20"/>
          <w:szCs w:val="20"/>
        </w:rPr>
        <w:t>.</w:t>
      </w:r>
    </w:p>
    <w:p w14:paraId="00000007" w14:textId="6475822B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78"/>
        <w:ind w:left="3955" w:right="3960"/>
        <w:rPr>
          <w:rFonts w:ascii="Century Gothic" w:eastAsia="Times New Roman" w:hAnsi="Century Gothic" w:cs="Times New Roman"/>
          <w:b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b/>
          <w:color w:val="000000"/>
          <w:sz w:val="20"/>
          <w:szCs w:val="20"/>
        </w:rPr>
        <w:t xml:space="preserve">After Viewing </w:t>
      </w:r>
    </w:p>
    <w:p w14:paraId="00000008" w14:textId="0D0E0793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78"/>
        <w:ind w:left="-720" w:right="-403"/>
        <w:rPr>
          <w:rFonts w:ascii="Century Gothic" w:eastAsia="Times New Roman" w:hAnsi="Century Gothic" w:cs="Times New Roman"/>
          <w:i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i/>
          <w:sz w:val="20"/>
          <w:szCs w:val="20"/>
        </w:rPr>
        <w:t>Have students answer a few short questions to test comprehension</w:t>
      </w:r>
    </w:p>
    <w:p w14:paraId="00000009" w14:textId="77777777" w:rsidR="007011F1" w:rsidRPr="000B2A61" w:rsidRDefault="009C3908" w:rsidP="000B2A61">
      <w:pPr>
        <w:pStyle w:val="ListParagraph"/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03"/>
        <w:rPr>
          <w:rFonts w:ascii="Century Gothic" w:eastAsia="Times New Roman" w:hAnsi="Century Gothic" w:cs="Times New Roman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sz w:val="20"/>
          <w:szCs w:val="20"/>
        </w:rPr>
        <w:t>What was one thing you learned from the video?</w:t>
      </w:r>
    </w:p>
    <w:p w14:paraId="0000000A" w14:textId="77777777" w:rsidR="007011F1" w:rsidRPr="000B2A61" w:rsidRDefault="009C3908" w:rsidP="000B2A61">
      <w:pPr>
        <w:pStyle w:val="ListParagraph"/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03"/>
        <w:rPr>
          <w:rFonts w:ascii="Century Gothic" w:eastAsia="Times New Roman" w:hAnsi="Century Gothic" w:cs="Times New Roman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sz w:val="20"/>
          <w:szCs w:val="20"/>
        </w:rPr>
        <w:t>What could happen if you put things on the railroad tracks?</w:t>
      </w:r>
    </w:p>
    <w:p w14:paraId="0000000B" w14:textId="6A9894C0" w:rsidR="007011F1" w:rsidRPr="000B2A61" w:rsidRDefault="009C3908" w:rsidP="000B2A61">
      <w:pPr>
        <w:pStyle w:val="ListParagraph"/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03"/>
        <w:rPr>
          <w:rFonts w:ascii="Century Gothic" w:eastAsia="Times New Roman" w:hAnsi="Century Gothic" w:cs="Times New Roman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sz w:val="20"/>
          <w:szCs w:val="20"/>
        </w:rPr>
        <w:t>Should you ever walk on the railroad tracks?</w:t>
      </w:r>
    </w:p>
    <w:p w14:paraId="0000000C" w14:textId="4EBB7364" w:rsidR="007011F1" w:rsidRPr="000B2A61" w:rsidRDefault="009C3908" w:rsidP="000B2A61">
      <w:pPr>
        <w:pStyle w:val="ListParagraph"/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03"/>
        <w:rPr>
          <w:rFonts w:ascii="Century Gothic" w:eastAsia="Times New Roman" w:hAnsi="Century Gothic" w:cs="Times New Roman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sz w:val="20"/>
          <w:szCs w:val="20"/>
        </w:rPr>
        <w:t>Why is it dangerous to stand near the railroad tracks?</w:t>
      </w:r>
    </w:p>
    <w:p w14:paraId="0000000D" w14:textId="59914FA1" w:rsidR="007011F1" w:rsidRPr="000B2A61" w:rsidRDefault="009C3908" w:rsidP="000B2A61">
      <w:pPr>
        <w:pStyle w:val="ListParagraph"/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03"/>
        <w:rPr>
          <w:rFonts w:ascii="Century Gothic" w:eastAsia="Times New Roman" w:hAnsi="Century Gothic" w:cs="Times New Roman"/>
          <w:sz w:val="20"/>
          <w:szCs w:val="20"/>
        </w:rPr>
      </w:pPr>
      <w:r w:rsidRPr="000B2A61">
        <w:rPr>
          <w:rFonts w:ascii="Century Gothic" w:eastAsia="Times New Roman" w:hAnsi="Century Gothic" w:cs="Times New Roman"/>
          <w:sz w:val="20"/>
          <w:szCs w:val="20"/>
        </w:rPr>
        <w:t>What do gates, red lights, and bells mean at a railroad crossing?</w:t>
      </w:r>
    </w:p>
    <w:p w14:paraId="0000000E" w14:textId="01F635FF" w:rsidR="007011F1" w:rsidRPr="004E4DCF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78"/>
        <w:ind w:left="-720" w:right="5016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i/>
          <w:sz w:val="20"/>
          <w:szCs w:val="20"/>
        </w:rPr>
        <w:t>Send s</w:t>
      </w:r>
      <w:r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>ummary of Key Points in video</w:t>
      </w: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. </w:t>
      </w:r>
    </w:p>
    <w:p w14:paraId="0000000F" w14:textId="34959D37" w:rsidR="007011F1" w:rsidRPr="004E4DCF" w:rsidRDefault="009C3908" w:rsidP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016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1. Do not cross bridge or tunnels with railroad tracks 2. Never walk, play or sit on tracks </w:t>
      </w:r>
    </w:p>
    <w:p w14:paraId="00000010" w14:textId="0C4DE83B" w:rsidR="007011F1" w:rsidRPr="004E4DCF" w:rsidRDefault="009C3908" w:rsidP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016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3. Always stay off tracks </w:t>
      </w:r>
    </w:p>
    <w:p w14:paraId="00000011" w14:textId="77777777" w:rsidR="007011F1" w:rsidRPr="004E4DCF" w:rsidRDefault="009C3908" w:rsidP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016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4. Do not play on box cars or around box cars </w:t>
      </w:r>
    </w:p>
    <w:p w14:paraId="00000012" w14:textId="77777777" w:rsidR="007011F1" w:rsidRPr="004E4DCF" w:rsidRDefault="009C3908" w:rsidP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5016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5. Do not play with objects on the tracks. </w:t>
      </w:r>
    </w:p>
    <w:p w14:paraId="00000013" w14:textId="3C640D17" w:rsidR="007011F1" w:rsidRPr="004E4DCF" w:rsidRDefault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/>
        <w:ind w:left="-657" w:right="2760"/>
        <w:rPr>
          <w:rFonts w:ascii="Century Gothic" w:eastAsia="Times New Roman" w:hAnsi="Century Gothic" w:cs="Times New Roman"/>
          <w:color w:val="000000"/>
          <w:sz w:val="20"/>
          <w:szCs w:val="20"/>
        </w:rPr>
      </w:pPr>
      <w:r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When it comes to railroad tracks, remember: </w:t>
      </w:r>
      <w:r w:rsidR="009C3908" w:rsidRPr="004E4DCF">
        <w:rPr>
          <w:rFonts w:ascii="Century Gothic" w:eastAsia="Times New Roman" w:hAnsi="Century Gothic" w:cs="Times New Roman"/>
          <w:color w:val="000000"/>
          <w:sz w:val="20"/>
          <w:szCs w:val="20"/>
        </w:rPr>
        <w:t xml:space="preserve">Look, Listen and Live! Stay Off! Stay Away! Stay Alive! </w:t>
      </w:r>
    </w:p>
    <w:p w14:paraId="00000014" w14:textId="50CC34F6" w:rsidR="007011F1" w:rsidRDefault="009C390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-643"/>
        <w:rPr>
          <w:rFonts w:ascii="Century Gothic" w:eastAsia="Times New Roman" w:hAnsi="Century Gothic" w:cs="Times New Roman"/>
          <w:i/>
          <w:color w:val="000000"/>
          <w:sz w:val="20"/>
          <w:szCs w:val="20"/>
        </w:rPr>
      </w:pPr>
      <w:r w:rsidRPr="004E4DCF">
        <w:rPr>
          <w:rFonts w:ascii="Century Gothic" w:eastAsia="Times New Roman" w:hAnsi="Century Gothic" w:cs="Times New Roman"/>
          <w:i/>
          <w:sz w:val="20"/>
          <w:szCs w:val="20"/>
        </w:rPr>
        <w:t>H</w:t>
      </w:r>
      <w:r w:rsidRP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>ave the children draw safety picture/posters</w:t>
      </w:r>
    </w:p>
    <w:p w14:paraId="45189224" w14:textId="5AAB4193" w:rsidR="004E4DCF" w:rsidRDefault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-643"/>
        <w:rPr>
          <w:rFonts w:ascii="Century Gothic" w:eastAsia="Times New Roman" w:hAnsi="Century Gothic" w:cs="Times New Roman"/>
          <w:sz w:val="20"/>
          <w:szCs w:val="20"/>
        </w:rPr>
      </w:pPr>
    </w:p>
    <w:p w14:paraId="76FF7DB7" w14:textId="4286C31A" w:rsidR="004E4DCF" w:rsidRDefault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-643"/>
        <w:rPr>
          <w:rFonts w:ascii="Century Gothic" w:eastAsia="Times New Roman" w:hAnsi="Century Gothic" w:cs="Times New Roman"/>
          <w:i/>
          <w:color w:val="000000"/>
          <w:sz w:val="20"/>
          <w:szCs w:val="20"/>
        </w:rPr>
      </w:pPr>
    </w:p>
    <w:p w14:paraId="46F78C65" w14:textId="73FE1459" w:rsidR="004E4DCF" w:rsidRDefault="000B2A6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-643"/>
        <w:rPr>
          <w:rFonts w:ascii="Century Gothic" w:eastAsia="Times New Roman" w:hAnsi="Century Gothic" w:cs="Times New Roman"/>
          <w:i/>
          <w:color w:val="000000"/>
          <w:sz w:val="20"/>
          <w:szCs w:val="20"/>
        </w:rPr>
      </w:pPr>
      <w:r>
        <w:rPr>
          <w:rFonts w:ascii="Century Gothic" w:eastAsia="Times New Roman" w:hAnsi="Century Gothic" w:cs="Times New Roman"/>
          <w:i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50379B" wp14:editId="69E686D5">
                <wp:simplePos x="0" y="0"/>
                <wp:positionH relativeFrom="column">
                  <wp:posOffset>2675890</wp:posOffset>
                </wp:positionH>
                <wp:positionV relativeFrom="paragraph">
                  <wp:posOffset>323961</wp:posOffset>
                </wp:positionV>
                <wp:extent cx="3657600" cy="740864"/>
                <wp:effectExtent l="0" t="0" r="12700" b="889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7408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11D613A" w14:textId="77777777" w:rsidR="004E4DCF" w:rsidRPr="004E4DCF" w:rsidRDefault="004E4DCF" w:rsidP="004E4DCF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 w:rsidRPr="004E4DCF">
                              <w:rPr>
                                <w:rFonts w:ascii="Century Gothic" w:hAnsi="Century Gothic"/>
                                <w:i/>
                                <w:iCs/>
                                <w:color w:val="365F91" w:themeColor="accent1" w:themeShade="BF"/>
                                <w:sz w:val="18"/>
                                <w:szCs w:val="18"/>
                              </w:rPr>
                              <w:t>The Alameda County Safe Routes to Schools Program is a program of the Alameda County Transportation Commission (alamedactc.org) and is funded with Alameda County’s local sales tax Measure B, regional, state and federal funds.</w:t>
                            </w:r>
                          </w:p>
                          <w:p w14:paraId="60A24A0D" w14:textId="77777777" w:rsidR="004E4DCF" w:rsidRDefault="004E4D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0379B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10.7pt;margin-top:25.5pt;width:4in;height:58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" fillcolor="white [3201]" strokecolor="white [3212]" strokeweight=".5pt">
                <v:textbox>
                  <w:txbxContent>
                    <w:p w14:paraId="111D613A" w14:textId="77777777" w:rsidR="004E4DCF" w:rsidRPr="004E4DCF" w:rsidRDefault="004E4DCF" w:rsidP="004E4DCF">
                      <w:pPr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 w:rsidRPr="004E4DCF">
                        <w:rPr>
                          <w:rFonts w:ascii="Century Gothic" w:hAnsi="Century Gothic"/>
                          <w:i/>
                          <w:iCs/>
                          <w:color w:val="365F91" w:themeColor="accent1" w:themeShade="BF"/>
                          <w:sz w:val="18"/>
                          <w:szCs w:val="18"/>
                        </w:rPr>
                        <w:t>The Alameda County Safe Routes to Schools Program is a program of the Alameda County Transportation Commission (alamedactc.org) and is funded with Alameda County’s local sales tax Measure B, regional, state and federal funds.</w:t>
                      </w:r>
                    </w:p>
                    <w:p w14:paraId="60A24A0D" w14:textId="77777777" w:rsidR="004E4DCF" w:rsidRDefault="004E4DCF"/>
                  </w:txbxContent>
                </v:textbox>
              </v:shape>
            </w:pict>
          </mc:Fallback>
        </mc:AlternateContent>
      </w:r>
      <w:r w:rsidR="004E4DCF">
        <w:rPr>
          <w:rFonts w:ascii="Century Gothic" w:eastAsia="Times New Roman" w:hAnsi="Century Gothic" w:cs="Times New Roman"/>
          <w:i/>
          <w:noProof/>
          <w:color w:val="000000"/>
          <w:sz w:val="20"/>
          <w:szCs w:val="20"/>
        </w:rPr>
        <w:drawing>
          <wp:inline distT="0" distB="0" distL="0" distR="0" wp14:anchorId="2691751F" wp14:editId="1D5004C2">
            <wp:extent cx="757498" cy="67412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C_Logo_Transparent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553" cy="69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         </w:t>
      </w:r>
      <w:r w:rsidR="004E4DCF">
        <w:rPr>
          <w:rFonts w:ascii="Century Gothic" w:eastAsia="Times New Roman" w:hAnsi="Century Gothic" w:cs="Times New Roman"/>
          <w:i/>
          <w:noProof/>
          <w:color w:val="000000"/>
          <w:sz w:val="20"/>
          <w:szCs w:val="20"/>
        </w:rPr>
        <w:drawing>
          <wp:inline distT="0" distB="0" distL="0" distR="0" wp14:anchorId="7DBBCACB" wp14:editId="285FC75B">
            <wp:extent cx="1835474" cy="621041"/>
            <wp:effectExtent l="0" t="0" r="635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TC_logo_horiz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746" cy="64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DCF">
        <w:rPr>
          <w:rFonts w:ascii="Century Gothic" w:eastAsia="Times New Roman" w:hAnsi="Century Gothic" w:cs="Times New Roman"/>
          <w:i/>
          <w:color w:val="000000"/>
          <w:sz w:val="20"/>
          <w:szCs w:val="20"/>
        </w:rPr>
        <w:t xml:space="preserve">          </w:t>
      </w:r>
    </w:p>
    <w:p w14:paraId="089E5297" w14:textId="5BD3D236" w:rsidR="004E4DCF" w:rsidRPr="004E4DCF" w:rsidRDefault="004E4D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3"/>
        <w:ind w:left="-720" w:right="-643"/>
        <w:rPr>
          <w:rFonts w:ascii="Century Gothic" w:eastAsia="Times New Roman" w:hAnsi="Century Gothic" w:cs="Times New Roman"/>
          <w:i/>
          <w:color w:val="000000"/>
          <w:sz w:val="20"/>
          <w:szCs w:val="20"/>
        </w:rPr>
      </w:pPr>
    </w:p>
    <w:sectPr w:rsidR="004E4DCF" w:rsidRPr="004E4DCF" w:rsidSect="004E4DCF">
      <w:headerReference w:type="default" r:id="rId10"/>
      <w:pgSz w:w="12240" w:h="15840"/>
      <w:pgMar w:top="1440" w:right="1440" w:bottom="1440" w:left="1440" w:header="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872777" w14:textId="77777777" w:rsidR="00CC6C6A" w:rsidRDefault="00CC6C6A" w:rsidP="004E4DCF">
      <w:pPr>
        <w:spacing w:line="240" w:lineRule="auto"/>
      </w:pPr>
      <w:r>
        <w:separator/>
      </w:r>
    </w:p>
  </w:endnote>
  <w:endnote w:type="continuationSeparator" w:id="0">
    <w:p w14:paraId="67C32977" w14:textId="77777777" w:rsidR="00CC6C6A" w:rsidRDefault="00CC6C6A" w:rsidP="004E4D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FD9AF4" w14:textId="77777777" w:rsidR="00CC6C6A" w:rsidRDefault="00CC6C6A" w:rsidP="004E4DCF">
      <w:pPr>
        <w:spacing w:line="240" w:lineRule="auto"/>
      </w:pPr>
      <w:r>
        <w:separator/>
      </w:r>
    </w:p>
  </w:footnote>
  <w:footnote w:type="continuationSeparator" w:id="0">
    <w:p w14:paraId="4F259AD7" w14:textId="77777777" w:rsidR="00CC6C6A" w:rsidRDefault="00CC6C6A" w:rsidP="004E4DC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5BF160" w14:textId="77777777" w:rsidR="004E4DCF" w:rsidRDefault="004E4DCF" w:rsidP="004E4DCF">
    <w:pPr>
      <w:pStyle w:val="Header"/>
      <w:jc w:val="right"/>
    </w:pPr>
  </w:p>
  <w:p w14:paraId="449A4E2A" w14:textId="0147B2F1" w:rsidR="004E4DCF" w:rsidRDefault="004E4DCF" w:rsidP="004E4DCF">
    <w:pPr>
      <w:pStyle w:val="Header"/>
      <w:jc w:val="right"/>
    </w:pPr>
    <w:r>
      <w:t xml:space="preserve"> </w:t>
    </w:r>
    <w:r>
      <w:rPr>
        <w:rFonts w:ascii="Century Gothic" w:eastAsia="Times New Roman" w:hAnsi="Century Gothic" w:cs="Times New Roman"/>
        <w:b/>
        <w:i/>
        <w:noProof/>
        <w:color w:val="000000"/>
        <w:sz w:val="24"/>
        <w:szCs w:val="24"/>
      </w:rPr>
      <w:drawing>
        <wp:inline distT="0" distB="0" distL="0" distR="0" wp14:anchorId="4DC28CE1" wp14:editId="3BA377FE">
          <wp:extent cx="776419" cy="907726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R2S_AlaCTC_20190826 (2)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6134" cy="96584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EB4FC6"/>
    <w:multiLevelType w:val="hybridMultilevel"/>
    <w:tmpl w:val="64ACB3E4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11F1"/>
    <w:rsid w:val="000B2A61"/>
    <w:rsid w:val="003116A7"/>
    <w:rsid w:val="004E4DCF"/>
    <w:rsid w:val="006F703D"/>
    <w:rsid w:val="007011F1"/>
    <w:rsid w:val="0079448C"/>
    <w:rsid w:val="009C3908"/>
    <w:rsid w:val="00C406AC"/>
    <w:rsid w:val="00CC6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DD7AAF"/>
  <w15:docId w15:val="{B5C848AE-ACC2-3A4F-8EF1-0CAEC2781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4E4DC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4DCF"/>
  </w:style>
  <w:style w:type="paragraph" w:styleId="Footer">
    <w:name w:val="footer"/>
    <w:basedOn w:val="Normal"/>
    <w:link w:val="FooterChar"/>
    <w:uiPriority w:val="99"/>
    <w:unhideWhenUsed/>
    <w:rsid w:val="004E4DC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4DCF"/>
  </w:style>
  <w:style w:type="paragraph" w:styleId="ListParagraph">
    <w:name w:val="List Paragraph"/>
    <w:basedOn w:val="Normal"/>
    <w:uiPriority w:val="34"/>
    <w:qFormat/>
    <w:rsid w:val="000B2A6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9448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944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drive.google.com/file/d/1CA1-HXDx0KrQmWAznakkDhD6TEh76Pns/view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226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Cristina Arias</dc:creator>
  <cp:lastModifiedBy>Cristina Arias</cp:lastModifiedBy>
  <cp:revision>2</cp:revision>
  <dcterms:created xsi:type="dcterms:W3CDTF">2020-04-14T23:56:00Z</dcterms:created>
  <dcterms:modified xsi:type="dcterms:W3CDTF">2020-04-14T23:56:00Z</dcterms:modified>
</cp:coreProperties>
</file>